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3D9" w:rsidRPr="00CF0FDE" w:rsidRDefault="006C24F8">
      <w:pPr>
        <w:pStyle w:val="BodyText"/>
        <w:spacing w:before="39" w:line="480" w:lineRule="auto"/>
        <w:ind w:left="2138" w:right="2922"/>
        <w:jc w:val="center"/>
        <w:rPr>
          <w:rFonts w:asciiTheme="minorHAnsi" w:hAnsiTheme="minorHAnsi" w:cstheme="minorHAnsi"/>
        </w:rPr>
      </w:pPr>
      <w:bookmarkStart w:id="0" w:name="_GoBack"/>
      <w:bookmarkEnd w:id="0"/>
      <w:r w:rsidRPr="00CF0FDE">
        <w:rPr>
          <w:rFonts w:asciiTheme="minorHAnsi" w:hAnsiTheme="minorHAnsi" w:cstheme="minorHAnsi"/>
        </w:rPr>
        <w:t>NHS</w:t>
      </w:r>
      <w:r w:rsidRPr="00CF0FDE">
        <w:rPr>
          <w:rFonts w:asciiTheme="minorHAnsi" w:hAnsiTheme="minorHAnsi" w:cstheme="minorHAnsi"/>
          <w:spacing w:val="-4"/>
        </w:rPr>
        <w:t xml:space="preserve"> </w:t>
      </w:r>
      <w:r w:rsidRPr="00CF0FDE">
        <w:rPr>
          <w:rFonts w:asciiTheme="minorHAnsi" w:hAnsiTheme="minorHAnsi" w:cstheme="minorHAnsi"/>
        </w:rPr>
        <w:t>Greater</w:t>
      </w:r>
      <w:r w:rsidRPr="00CF0FDE">
        <w:rPr>
          <w:rFonts w:asciiTheme="minorHAnsi" w:hAnsiTheme="minorHAnsi" w:cstheme="minorHAnsi"/>
          <w:spacing w:val="-2"/>
        </w:rPr>
        <w:t xml:space="preserve"> </w:t>
      </w:r>
      <w:r w:rsidRPr="00CF0FDE">
        <w:rPr>
          <w:rFonts w:asciiTheme="minorHAnsi" w:hAnsiTheme="minorHAnsi" w:cstheme="minorHAnsi"/>
        </w:rPr>
        <w:t>Glasgow</w:t>
      </w:r>
      <w:r w:rsidRPr="00CF0FDE">
        <w:rPr>
          <w:rFonts w:asciiTheme="minorHAnsi" w:hAnsiTheme="minorHAnsi" w:cstheme="minorHAnsi"/>
          <w:spacing w:val="-1"/>
        </w:rPr>
        <w:t xml:space="preserve"> </w:t>
      </w:r>
      <w:r w:rsidRPr="00CF0FDE">
        <w:rPr>
          <w:rFonts w:asciiTheme="minorHAnsi" w:hAnsiTheme="minorHAnsi" w:cstheme="minorHAnsi"/>
        </w:rPr>
        <w:t>and</w:t>
      </w:r>
      <w:r w:rsidRPr="00CF0FDE">
        <w:rPr>
          <w:rFonts w:asciiTheme="minorHAnsi" w:hAnsiTheme="minorHAnsi" w:cstheme="minorHAnsi"/>
          <w:spacing w:val="-3"/>
        </w:rPr>
        <w:t xml:space="preserve"> </w:t>
      </w:r>
      <w:r w:rsidRPr="00CF0FDE">
        <w:rPr>
          <w:rFonts w:asciiTheme="minorHAnsi" w:hAnsiTheme="minorHAnsi" w:cstheme="minorHAnsi"/>
        </w:rPr>
        <w:t>Clyde</w:t>
      </w:r>
      <w:r w:rsidRPr="00CF0FDE">
        <w:rPr>
          <w:rFonts w:asciiTheme="minorHAnsi" w:hAnsiTheme="minorHAnsi" w:cstheme="minorHAnsi"/>
          <w:spacing w:val="-4"/>
        </w:rPr>
        <w:t xml:space="preserve"> </w:t>
      </w:r>
      <w:r w:rsidRPr="00CF0FDE">
        <w:rPr>
          <w:rFonts w:asciiTheme="minorHAnsi" w:hAnsiTheme="minorHAnsi" w:cstheme="minorHAnsi"/>
        </w:rPr>
        <w:t>Hospice</w:t>
      </w:r>
      <w:r w:rsidRPr="00CF0FDE">
        <w:rPr>
          <w:rFonts w:asciiTheme="minorHAnsi" w:hAnsiTheme="minorHAnsi" w:cstheme="minorHAnsi"/>
          <w:spacing w:val="-5"/>
        </w:rPr>
        <w:t xml:space="preserve"> </w:t>
      </w:r>
      <w:r w:rsidRPr="00CF0FDE">
        <w:rPr>
          <w:rFonts w:asciiTheme="minorHAnsi" w:hAnsiTheme="minorHAnsi" w:cstheme="minorHAnsi"/>
        </w:rPr>
        <w:t>Educators’</w:t>
      </w:r>
      <w:r w:rsidRPr="00CF0FDE">
        <w:rPr>
          <w:rFonts w:asciiTheme="minorHAnsi" w:hAnsiTheme="minorHAnsi" w:cstheme="minorHAnsi"/>
          <w:spacing w:val="-2"/>
        </w:rPr>
        <w:t xml:space="preserve"> </w:t>
      </w:r>
      <w:r w:rsidRPr="00CF0FDE">
        <w:rPr>
          <w:rFonts w:asciiTheme="minorHAnsi" w:hAnsiTheme="minorHAnsi" w:cstheme="minorHAnsi"/>
        </w:rPr>
        <w:t>Group</w:t>
      </w:r>
      <w:r w:rsidRPr="00CF0FDE">
        <w:rPr>
          <w:rFonts w:asciiTheme="minorHAnsi" w:hAnsiTheme="minorHAnsi" w:cstheme="minorHAnsi"/>
          <w:spacing w:val="-52"/>
        </w:rPr>
        <w:t xml:space="preserve"> </w:t>
      </w:r>
      <w:r w:rsidRPr="00CF0FDE">
        <w:rPr>
          <w:rFonts w:asciiTheme="minorHAnsi" w:hAnsiTheme="minorHAnsi" w:cstheme="minorHAnsi"/>
        </w:rPr>
        <w:t xml:space="preserve">Notes from meeting </w:t>
      </w:r>
      <w:r w:rsidR="00CF0FDE" w:rsidRPr="00CF0FDE">
        <w:rPr>
          <w:rFonts w:asciiTheme="minorHAnsi" w:hAnsiTheme="minorHAnsi" w:cstheme="minorHAnsi"/>
        </w:rPr>
        <w:t>16</w:t>
      </w:r>
      <w:r w:rsidR="00CF0FDE" w:rsidRPr="00CF0FDE">
        <w:rPr>
          <w:rFonts w:asciiTheme="minorHAnsi" w:hAnsiTheme="minorHAnsi" w:cstheme="minorHAnsi"/>
          <w:vertAlign w:val="superscript"/>
        </w:rPr>
        <w:t>th</w:t>
      </w:r>
      <w:r w:rsidR="00CF0FDE" w:rsidRPr="00CF0FDE">
        <w:rPr>
          <w:rFonts w:asciiTheme="minorHAnsi" w:hAnsiTheme="minorHAnsi" w:cstheme="minorHAnsi"/>
        </w:rPr>
        <w:t xml:space="preserve"> June 2022</w:t>
      </w:r>
    </w:p>
    <w:p w:rsidR="000B33D9" w:rsidRPr="00CF0FDE" w:rsidRDefault="006C24F8">
      <w:pPr>
        <w:pStyle w:val="BodyText"/>
        <w:spacing w:line="293" w:lineRule="exact"/>
        <w:ind w:left="2138" w:right="2916"/>
        <w:jc w:val="center"/>
        <w:rPr>
          <w:rFonts w:asciiTheme="minorHAnsi" w:hAnsiTheme="minorHAnsi" w:cstheme="minorHAnsi"/>
        </w:rPr>
      </w:pPr>
      <w:r w:rsidRPr="00CF0FDE">
        <w:rPr>
          <w:rFonts w:asciiTheme="minorHAnsi" w:hAnsiTheme="minorHAnsi" w:cstheme="minorHAnsi"/>
        </w:rPr>
        <w:t>Via</w:t>
      </w:r>
      <w:r w:rsidRPr="00CF0FDE">
        <w:rPr>
          <w:rFonts w:asciiTheme="minorHAnsi" w:hAnsiTheme="minorHAnsi" w:cstheme="minorHAnsi"/>
          <w:spacing w:val="-2"/>
        </w:rPr>
        <w:t xml:space="preserve"> </w:t>
      </w:r>
      <w:r w:rsidR="00CF0FDE" w:rsidRPr="00CF0FDE">
        <w:rPr>
          <w:rFonts w:asciiTheme="minorHAnsi" w:hAnsiTheme="minorHAnsi" w:cstheme="minorHAnsi"/>
        </w:rPr>
        <w:t>Zoom</w:t>
      </w:r>
    </w:p>
    <w:p w:rsidR="000B33D9" w:rsidRPr="00CF0FDE" w:rsidRDefault="000B33D9">
      <w:pPr>
        <w:spacing w:after="1"/>
        <w:rPr>
          <w:rFonts w:asciiTheme="minorHAnsi" w:hAnsiTheme="minorHAnsi" w:cstheme="minorHAnsi"/>
          <w:b/>
          <w:sz w:val="24"/>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7780"/>
        <w:gridCol w:w="1598"/>
      </w:tblGrid>
      <w:tr w:rsidR="000B33D9" w:rsidRPr="00CF0FDE">
        <w:trPr>
          <w:trHeight w:val="294"/>
        </w:trPr>
        <w:tc>
          <w:tcPr>
            <w:tcW w:w="1244" w:type="dxa"/>
          </w:tcPr>
          <w:p w:rsidR="000B33D9" w:rsidRPr="00CF0FDE" w:rsidRDefault="006C24F8">
            <w:pPr>
              <w:pStyle w:val="TableParagraph"/>
              <w:spacing w:before="1" w:line="273" w:lineRule="exact"/>
              <w:ind w:left="107"/>
              <w:rPr>
                <w:rFonts w:asciiTheme="minorHAnsi" w:hAnsiTheme="minorHAnsi" w:cstheme="minorHAnsi"/>
                <w:b/>
                <w:sz w:val="24"/>
              </w:rPr>
            </w:pPr>
            <w:r w:rsidRPr="00CF0FDE">
              <w:rPr>
                <w:rFonts w:asciiTheme="minorHAnsi" w:hAnsiTheme="minorHAnsi" w:cstheme="minorHAnsi"/>
                <w:b/>
                <w:sz w:val="24"/>
              </w:rPr>
              <w:t>Item No.</w:t>
            </w:r>
          </w:p>
        </w:tc>
        <w:tc>
          <w:tcPr>
            <w:tcW w:w="7780" w:type="dxa"/>
          </w:tcPr>
          <w:p w:rsidR="000B33D9" w:rsidRPr="00CF0FDE" w:rsidRDefault="006C24F8">
            <w:pPr>
              <w:pStyle w:val="TableParagraph"/>
              <w:spacing w:before="1" w:line="273" w:lineRule="exact"/>
              <w:ind w:left="107"/>
              <w:rPr>
                <w:rFonts w:asciiTheme="minorHAnsi" w:hAnsiTheme="minorHAnsi" w:cstheme="minorHAnsi"/>
                <w:b/>
                <w:sz w:val="24"/>
              </w:rPr>
            </w:pPr>
            <w:r w:rsidRPr="00CF0FDE">
              <w:rPr>
                <w:rFonts w:asciiTheme="minorHAnsi" w:hAnsiTheme="minorHAnsi" w:cstheme="minorHAnsi"/>
                <w:b/>
                <w:sz w:val="24"/>
              </w:rPr>
              <w:t>Discussion</w:t>
            </w:r>
          </w:p>
        </w:tc>
        <w:tc>
          <w:tcPr>
            <w:tcW w:w="1598" w:type="dxa"/>
          </w:tcPr>
          <w:p w:rsidR="000B33D9" w:rsidRPr="00CF0FDE" w:rsidRDefault="006C24F8">
            <w:pPr>
              <w:pStyle w:val="TableParagraph"/>
              <w:spacing w:before="1" w:line="273" w:lineRule="exact"/>
              <w:ind w:left="107"/>
              <w:rPr>
                <w:rFonts w:asciiTheme="minorHAnsi" w:hAnsiTheme="minorHAnsi" w:cstheme="minorHAnsi"/>
                <w:b/>
                <w:sz w:val="24"/>
              </w:rPr>
            </w:pPr>
            <w:r w:rsidRPr="00CF0FDE">
              <w:rPr>
                <w:rFonts w:asciiTheme="minorHAnsi" w:hAnsiTheme="minorHAnsi" w:cstheme="minorHAnsi"/>
                <w:b/>
                <w:sz w:val="24"/>
              </w:rPr>
              <w:t>Action</w:t>
            </w:r>
          </w:p>
        </w:tc>
      </w:tr>
      <w:tr w:rsidR="000B33D9" w:rsidRPr="00CF0FDE">
        <w:trPr>
          <w:trHeight w:val="1463"/>
        </w:trPr>
        <w:tc>
          <w:tcPr>
            <w:tcW w:w="1244" w:type="dxa"/>
          </w:tcPr>
          <w:p w:rsidR="000B33D9" w:rsidRPr="00CF0FDE" w:rsidRDefault="006C24F8">
            <w:pPr>
              <w:pStyle w:val="TableParagraph"/>
              <w:spacing w:line="292" w:lineRule="exact"/>
              <w:ind w:right="216"/>
              <w:jc w:val="right"/>
              <w:rPr>
                <w:rFonts w:asciiTheme="minorHAnsi" w:hAnsiTheme="minorHAnsi" w:cstheme="minorHAnsi"/>
                <w:b/>
                <w:sz w:val="24"/>
              </w:rPr>
            </w:pPr>
            <w:r w:rsidRPr="00CF0FDE">
              <w:rPr>
                <w:rFonts w:asciiTheme="minorHAnsi" w:hAnsiTheme="minorHAnsi" w:cstheme="minorHAnsi"/>
                <w:b/>
                <w:sz w:val="24"/>
              </w:rPr>
              <w:t>1.</w:t>
            </w:r>
          </w:p>
        </w:tc>
        <w:tc>
          <w:tcPr>
            <w:tcW w:w="7780" w:type="dxa"/>
          </w:tcPr>
          <w:p w:rsidR="000B33D9" w:rsidRPr="00CF0FDE" w:rsidRDefault="006C24F8">
            <w:pPr>
              <w:pStyle w:val="TableParagraph"/>
              <w:spacing w:line="292" w:lineRule="exact"/>
              <w:ind w:left="107"/>
              <w:rPr>
                <w:rFonts w:asciiTheme="minorHAnsi" w:hAnsiTheme="minorHAnsi" w:cstheme="minorHAnsi"/>
                <w:b/>
                <w:sz w:val="24"/>
              </w:rPr>
            </w:pPr>
            <w:r w:rsidRPr="00CF0FDE">
              <w:rPr>
                <w:rFonts w:asciiTheme="minorHAnsi" w:hAnsiTheme="minorHAnsi" w:cstheme="minorHAnsi"/>
                <w:b/>
                <w:sz w:val="24"/>
              </w:rPr>
              <w:t>Present</w:t>
            </w:r>
          </w:p>
          <w:p w:rsidR="00CF0FDE" w:rsidRPr="00CF0FDE" w:rsidRDefault="00CF0FDE" w:rsidP="00CF0FDE">
            <w:pPr>
              <w:pStyle w:val="TableParagraph"/>
              <w:ind w:left="107"/>
              <w:rPr>
                <w:rFonts w:asciiTheme="minorHAnsi" w:hAnsiTheme="minorHAnsi" w:cstheme="minorHAnsi"/>
                <w:b/>
                <w:spacing w:val="-52"/>
                <w:sz w:val="24"/>
              </w:rPr>
            </w:pPr>
            <w:r w:rsidRPr="00CF0FDE">
              <w:rPr>
                <w:rFonts w:asciiTheme="minorHAnsi" w:hAnsiTheme="minorHAnsi" w:cstheme="minorHAnsi"/>
                <w:sz w:val="24"/>
              </w:rPr>
              <w:t xml:space="preserve">Ashley Agnew </w:t>
            </w:r>
            <w:r w:rsidRPr="00CF0FDE">
              <w:rPr>
                <w:rFonts w:asciiTheme="minorHAnsi" w:hAnsiTheme="minorHAnsi" w:cstheme="minorHAnsi"/>
                <w:b/>
                <w:sz w:val="24"/>
              </w:rPr>
              <w:t>(AA),</w:t>
            </w:r>
            <w:r w:rsidRPr="00CF0FDE">
              <w:rPr>
                <w:rFonts w:asciiTheme="minorHAnsi" w:hAnsiTheme="minorHAnsi" w:cstheme="minorHAnsi"/>
                <w:sz w:val="24"/>
              </w:rPr>
              <w:t xml:space="preserve"> </w:t>
            </w:r>
            <w:r w:rsidR="006C24F8" w:rsidRPr="00CF0FDE">
              <w:rPr>
                <w:rFonts w:asciiTheme="minorHAnsi" w:hAnsiTheme="minorHAnsi" w:cstheme="minorHAnsi"/>
                <w:sz w:val="24"/>
              </w:rPr>
              <w:t>Susan</w:t>
            </w:r>
            <w:r w:rsidR="006C24F8" w:rsidRPr="00CF0FDE">
              <w:rPr>
                <w:rFonts w:asciiTheme="minorHAnsi" w:hAnsiTheme="minorHAnsi" w:cstheme="minorHAnsi"/>
                <w:spacing w:val="-1"/>
                <w:sz w:val="24"/>
              </w:rPr>
              <w:t xml:space="preserve"> </w:t>
            </w:r>
            <w:r w:rsidR="006C24F8" w:rsidRPr="00CF0FDE">
              <w:rPr>
                <w:rFonts w:asciiTheme="minorHAnsi" w:hAnsiTheme="minorHAnsi" w:cstheme="minorHAnsi"/>
                <w:sz w:val="24"/>
              </w:rPr>
              <w:t xml:space="preserve">Jackson </w:t>
            </w:r>
            <w:r w:rsidR="006C24F8" w:rsidRPr="00CF0FDE">
              <w:rPr>
                <w:rFonts w:asciiTheme="minorHAnsi" w:hAnsiTheme="minorHAnsi" w:cstheme="minorHAnsi"/>
                <w:b/>
                <w:sz w:val="24"/>
              </w:rPr>
              <w:t>(SJ),</w:t>
            </w:r>
            <w:r w:rsidR="006C24F8" w:rsidRPr="00CF0FDE">
              <w:rPr>
                <w:rFonts w:asciiTheme="minorHAnsi" w:hAnsiTheme="minorHAnsi" w:cstheme="minorHAnsi"/>
                <w:spacing w:val="-1"/>
                <w:sz w:val="24"/>
              </w:rPr>
              <w:t xml:space="preserve"> </w:t>
            </w:r>
            <w:r w:rsidR="006C24F8" w:rsidRPr="00CF0FDE">
              <w:rPr>
                <w:rFonts w:asciiTheme="minorHAnsi" w:hAnsiTheme="minorHAnsi" w:cstheme="minorHAnsi"/>
                <w:sz w:val="24"/>
              </w:rPr>
              <w:t>Caren</w:t>
            </w:r>
            <w:r w:rsidR="006C24F8" w:rsidRPr="00CF0FDE">
              <w:rPr>
                <w:rFonts w:asciiTheme="minorHAnsi" w:hAnsiTheme="minorHAnsi" w:cstheme="minorHAnsi"/>
                <w:spacing w:val="1"/>
                <w:sz w:val="24"/>
              </w:rPr>
              <w:t xml:space="preserve"> </w:t>
            </w:r>
            <w:r w:rsidR="006C24F8" w:rsidRPr="00CF0FDE">
              <w:rPr>
                <w:rFonts w:asciiTheme="minorHAnsi" w:hAnsiTheme="minorHAnsi" w:cstheme="minorHAnsi"/>
                <w:sz w:val="24"/>
              </w:rPr>
              <w:t>Chang</w:t>
            </w:r>
            <w:r w:rsidR="006C24F8" w:rsidRPr="00CF0FDE">
              <w:rPr>
                <w:rFonts w:asciiTheme="minorHAnsi" w:hAnsiTheme="minorHAnsi" w:cstheme="minorHAnsi"/>
                <w:spacing w:val="-3"/>
                <w:sz w:val="24"/>
              </w:rPr>
              <w:t xml:space="preserve"> </w:t>
            </w:r>
            <w:r w:rsidR="006C24F8" w:rsidRPr="00CF0FDE">
              <w:rPr>
                <w:rFonts w:asciiTheme="minorHAnsi" w:hAnsiTheme="minorHAnsi" w:cstheme="minorHAnsi"/>
                <w:b/>
                <w:sz w:val="24"/>
              </w:rPr>
              <w:t>(CC),</w:t>
            </w:r>
            <w:r w:rsidR="006C24F8" w:rsidRPr="00CF0FDE">
              <w:rPr>
                <w:rFonts w:asciiTheme="minorHAnsi" w:hAnsiTheme="minorHAnsi" w:cstheme="minorHAnsi"/>
                <w:b/>
                <w:spacing w:val="-2"/>
                <w:sz w:val="24"/>
              </w:rPr>
              <w:t xml:space="preserve"> </w:t>
            </w:r>
            <w:r w:rsidR="006C24F8" w:rsidRPr="00CF0FDE">
              <w:rPr>
                <w:rFonts w:asciiTheme="minorHAnsi" w:hAnsiTheme="minorHAnsi" w:cstheme="minorHAnsi"/>
                <w:sz w:val="24"/>
              </w:rPr>
              <w:t>Kay</w:t>
            </w:r>
            <w:r w:rsidR="006C24F8" w:rsidRPr="00CF0FDE">
              <w:rPr>
                <w:rFonts w:asciiTheme="minorHAnsi" w:hAnsiTheme="minorHAnsi" w:cstheme="minorHAnsi"/>
                <w:spacing w:val="-1"/>
                <w:sz w:val="24"/>
              </w:rPr>
              <w:t xml:space="preserve"> </w:t>
            </w:r>
            <w:r w:rsidR="006C24F8" w:rsidRPr="00CF0FDE">
              <w:rPr>
                <w:rFonts w:asciiTheme="minorHAnsi" w:hAnsiTheme="minorHAnsi" w:cstheme="minorHAnsi"/>
                <w:sz w:val="24"/>
              </w:rPr>
              <w:t>Morrill</w:t>
            </w:r>
            <w:r w:rsidR="006C24F8" w:rsidRPr="00CF0FDE">
              <w:rPr>
                <w:rFonts w:asciiTheme="minorHAnsi" w:hAnsiTheme="minorHAnsi" w:cstheme="minorHAnsi"/>
                <w:spacing w:val="-1"/>
                <w:sz w:val="24"/>
              </w:rPr>
              <w:t xml:space="preserve"> </w:t>
            </w:r>
            <w:r w:rsidR="006C24F8" w:rsidRPr="00CF0FDE">
              <w:rPr>
                <w:rFonts w:asciiTheme="minorHAnsi" w:hAnsiTheme="minorHAnsi" w:cstheme="minorHAnsi"/>
                <w:b/>
                <w:sz w:val="24"/>
              </w:rPr>
              <w:t>(KM),</w:t>
            </w:r>
            <w:r w:rsidRPr="00CF0FDE">
              <w:rPr>
                <w:rFonts w:asciiTheme="minorHAnsi" w:hAnsiTheme="minorHAnsi" w:cstheme="minorHAnsi"/>
                <w:b/>
                <w:sz w:val="24"/>
              </w:rPr>
              <w:t xml:space="preserve"> </w:t>
            </w:r>
            <w:r w:rsidR="006C24F8" w:rsidRPr="00CF0FDE">
              <w:rPr>
                <w:rFonts w:asciiTheme="minorHAnsi" w:hAnsiTheme="minorHAnsi" w:cstheme="minorHAnsi"/>
                <w:sz w:val="24"/>
              </w:rPr>
              <w:t xml:space="preserve">Lorna Reid </w:t>
            </w:r>
            <w:r w:rsidR="006C24F8" w:rsidRPr="00CF0FDE">
              <w:rPr>
                <w:rFonts w:asciiTheme="minorHAnsi" w:hAnsiTheme="minorHAnsi" w:cstheme="minorHAnsi"/>
                <w:b/>
                <w:sz w:val="24"/>
              </w:rPr>
              <w:t>(LR)</w:t>
            </w:r>
            <w:r w:rsidR="006C24F8" w:rsidRPr="00CF0FDE">
              <w:rPr>
                <w:rFonts w:asciiTheme="minorHAnsi" w:hAnsiTheme="minorHAnsi" w:cstheme="minorHAnsi"/>
                <w:b/>
                <w:spacing w:val="-52"/>
                <w:sz w:val="24"/>
              </w:rPr>
              <w:t xml:space="preserve"> </w:t>
            </w:r>
            <w:r w:rsidRPr="00CF0FDE">
              <w:rPr>
                <w:rFonts w:asciiTheme="minorHAnsi" w:hAnsiTheme="minorHAnsi" w:cstheme="minorHAnsi"/>
                <w:b/>
                <w:spacing w:val="-52"/>
                <w:sz w:val="24"/>
              </w:rPr>
              <w:t xml:space="preserve">, </w:t>
            </w:r>
          </w:p>
          <w:p w:rsidR="00CF0FDE" w:rsidRPr="00CF0FDE" w:rsidRDefault="00CF0FDE" w:rsidP="00CF0FDE">
            <w:pPr>
              <w:pStyle w:val="TableParagraph"/>
              <w:ind w:left="107"/>
              <w:rPr>
                <w:rFonts w:asciiTheme="minorHAnsi" w:hAnsiTheme="minorHAnsi" w:cstheme="minorHAnsi"/>
                <w:spacing w:val="-52"/>
                <w:sz w:val="24"/>
              </w:rPr>
            </w:pPr>
          </w:p>
          <w:p w:rsidR="000B33D9" w:rsidRPr="00CF0FDE" w:rsidRDefault="006C24F8" w:rsidP="00CF0FDE">
            <w:pPr>
              <w:pStyle w:val="TableParagraph"/>
              <w:ind w:left="107"/>
              <w:rPr>
                <w:rFonts w:asciiTheme="minorHAnsi" w:hAnsiTheme="minorHAnsi" w:cstheme="minorHAnsi"/>
                <w:b/>
                <w:sz w:val="24"/>
              </w:rPr>
            </w:pPr>
            <w:r w:rsidRPr="00CF0FDE">
              <w:rPr>
                <w:rFonts w:asciiTheme="minorHAnsi" w:hAnsiTheme="minorHAnsi" w:cstheme="minorHAnsi"/>
                <w:b/>
                <w:sz w:val="24"/>
              </w:rPr>
              <w:t>Apologies</w:t>
            </w:r>
          </w:p>
          <w:p w:rsidR="000B33D9" w:rsidRPr="00CF0FDE" w:rsidRDefault="006C24F8">
            <w:pPr>
              <w:pStyle w:val="TableParagraph"/>
              <w:spacing w:line="273" w:lineRule="exact"/>
              <w:ind w:left="107"/>
              <w:rPr>
                <w:rFonts w:asciiTheme="minorHAnsi" w:hAnsiTheme="minorHAnsi" w:cstheme="minorHAnsi"/>
                <w:b/>
                <w:sz w:val="24"/>
              </w:rPr>
            </w:pPr>
            <w:r w:rsidRPr="00CF0FDE">
              <w:rPr>
                <w:rFonts w:asciiTheme="minorHAnsi" w:hAnsiTheme="minorHAnsi" w:cstheme="minorHAnsi"/>
                <w:sz w:val="24"/>
              </w:rPr>
              <w:t>Fiona</w:t>
            </w:r>
            <w:r w:rsidRPr="00CF0FDE">
              <w:rPr>
                <w:rFonts w:asciiTheme="minorHAnsi" w:hAnsiTheme="minorHAnsi" w:cstheme="minorHAnsi"/>
                <w:spacing w:val="-3"/>
                <w:sz w:val="24"/>
              </w:rPr>
              <w:t xml:space="preserve"> </w:t>
            </w:r>
            <w:r w:rsidRPr="00CF0FDE">
              <w:rPr>
                <w:rFonts w:asciiTheme="minorHAnsi" w:hAnsiTheme="minorHAnsi" w:cstheme="minorHAnsi"/>
                <w:sz w:val="24"/>
              </w:rPr>
              <w:t>Wylie</w:t>
            </w:r>
            <w:r w:rsidRPr="00CF0FDE">
              <w:rPr>
                <w:rFonts w:asciiTheme="minorHAnsi" w:hAnsiTheme="minorHAnsi" w:cstheme="minorHAnsi"/>
                <w:spacing w:val="1"/>
                <w:sz w:val="24"/>
              </w:rPr>
              <w:t xml:space="preserve"> </w:t>
            </w:r>
            <w:r w:rsidRPr="00CF0FDE">
              <w:rPr>
                <w:rFonts w:asciiTheme="minorHAnsi" w:hAnsiTheme="minorHAnsi" w:cstheme="minorHAnsi"/>
                <w:b/>
                <w:sz w:val="24"/>
              </w:rPr>
              <w:t>(FW</w:t>
            </w:r>
            <w:r w:rsidR="00CF0FDE" w:rsidRPr="00CF0FDE">
              <w:rPr>
                <w:rFonts w:asciiTheme="minorHAnsi" w:hAnsiTheme="minorHAnsi" w:cstheme="minorHAnsi"/>
                <w:b/>
                <w:sz w:val="24"/>
              </w:rPr>
              <w:t xml:space="preserve">), </w:t>
            </w:r>
            <w:r w:rsidR="00CF0FDE" w:rsidRPr="00CF0FDE">
              <w:rPr>
                <w:rFonts w:asciiTheme="minorHAnsi" w:hAnsiTheme="minorHAnsi" w:cstheme="minorHAnsi"/>
                <w:sz w:val="24"/>
              </w:rPr>
              <w:t>Carol Pyper</w:t>
            </w:r>
            <w:r w:rsidR="00CF0FDE" w:rsidRPr="00CF0FDE">
              <w:rPr>
                <w:rFonts w:asciiTheme="minorHAnsi" w:hAnsiTheme="minorHAnsi" w:cstheme="minorHAnsi"/>
                <w:b/>
                <w:sz w:val="24"/>
              </w:rPr>
              <w:t xml:space="preserve"> (CP)</w:t>
            </w:r>
          </w:p>
        </w:tc>
        <w:tc>
          <w:tcPr>
            <w:tcW w:w="1598" w:type="dxa"/>
          </w:tcPr>
          <w:p w:rsidR="000B33D9" w:rsidRPr="00CF0FDE" w:rsidRDefault="000B33D9">
            <w:pPr>
              <w:pStyle w:val="TableParagraph"/>
              <w:rPr>
                <w:rFonts w:asciiTheme="minorHAnsi" w:hAnsiTheme="minorHAnsi" w:cstheme="minorHAnsi"/>
              </w:rPr>
            </w:pPr>
          </w:p>
        </w:tc>
      </w:tr>
      <w:tr w:rsidR="000B33D9" w:rsidRPr="00CF0FDE">
        <w:trPr>
          <w:trHeight w:val="881"/>
        </w:trPr>
        <w:tc>
          <w:tcPr>
            <w:tcW w:w="1244" w:type="dxa"/>
          </w:tcPr>
          <w:p w:rsidR="000B33D9" w:rsidRPr="00CF0FDE" w:rsidRDefault="006C24F8">
            <w:pPr>
              <w:pStyle w:val="TableParagraph"/>
              <w:ind w:right="94"/>
              <w:jc w:val="right"/>
              <w:rPr>
                <w:rFonts w:asciiTheme="minorHAnsi" w:hAnsiTheme="minorHAnsi" w:cstheme="minorHAnsi"/>
                <w:b/>
                <w:sz w:val="24"/>
              </w:rPr>
            </w:pPr>
            <w:r w:rsidRPr="00CF0FDE">
              <w:rPr>
                <w:rFonts w:asciiTheme="minorHAnsi" w:hAnsiTheme="minorHAnsi" w:cstheme="minorHAnsi"/>
                <w:b/>
                <w:sz w:val="24"/>
              </w:rPr>
              <w:t>2.</w:t>
            </w:r>
          </w:p>
        </w:tc>
        <w:tc>
          <w:tcPr>
            <w:tcW w:w="7780" w:type="dxa"/>
          </w:tcPr>
          <w:p w:rsidR="000B33D9" w:rsidRPr="00CF0FDE" w:rsidRDefault="00CF0FDE">
            <w:pPr>
              <w:pStyle w:val="TableParagraph"/>
              <w:spacing w:line="290" w:lineRule="atLeast"/>
              <w:ind w:left="107" w:right="234"/>
              <w:jc w:val="both"/>
              <w:rPr>
                <w:rFonts w:asciiTheme="minorHAnsi" w:hAnsiTheme="minorHAnsi" w:cstheme="minorHAnsi"/>
                <w:sz w:val="24"/>
              </w:rPr>
            </w:pPr>
            <w:r w:rsidRPr="00CF0FDE">
              <w:rPr>
                <w:rFonts w:asciiTheme="minorHAnsi" w:hAnsiTheme="minorHAnsi" w:cstheme="minorHAnsi"/>
                <w:sz w:val="24"/>
              </w:rPr>
              <w:t xml:space="preserve">Hello and introductions – welcomed Ashley from St </w:t>
            </w:r>
            <w:r w:rsidR="006926CF" w:rsidRPr="00CF0FDE">
              <w:rPr>
                <w:rFonts w:asciiTheme="minorHAnsi" w:hAnsiTheme="minorHAnsi" w:cstheme="minorHAnsi"/>
                <w:sz w:val="24"/>
              </w:rPr>
              <w:t>Vincent’s</w:t>
            </w:r>
            <w:r w:rsidRPr="00CF0FDE">
              <w:rPr>
                <w:rFonts w:asciiTheme="minorHAnsi" w:hAnsiTheme="minorHAnsi" w:cstheme="minorHAnsi"/>
                <w:sz w:val="24"/>
              </w:rPr>
              <w:t xml:space="preserve"> Hospice. </w:t>
            </w:r>
          </w:p>
        </w:tc>
        <w:tc>
          <w:tcPr>
            <w:tcW w:w="1598" w:type="dxa"/>
          </w:tcPr>
          <w:p w:rsidR="000B33D9" w:rsidRPr="00CF0FDE" w:rsidRDefault="000B33D9">
            <w:pPr>
              <w:pStyle w:val="TableParagraph"/>
              <w:rPr>
                <w:rFonts w:asciiTheme="minorHAnsi" w:hAnsiTheme="minorHAnsi" w:cstheme="minorHAnsi"/>
              </w:rPr>
            </w:pPr>
          </w:p>
        </w:tc>
      </w:tr>
      <w:tr w:rsidR="000B33D9" w:rsidRPr="00CF0FDE">
        <w:trPr>
          <w:trHeight w:val="849"/>
        </w:trPr>
        <w:tc>
          <w:tcPr>
            <w:tcW w:w="1244" w:type="dxa"/>
          </w:tcPr>
          <w:p w:rsidR="000B33D9" w:rsidRPr="00CF0FDE" w:rsidRDefault="006C24F8">
            <w:pPr>
              <w:pStyle w:val="TableParagraph"/>
              <w:spacing w:line="292" w:lineRule="exact"/>
              <w:ind w:right="94"/>
              <w:jc w:val="right"/>
              <w:rPr>
                <w:rFonts w:asciiTheme="minorHAnsi" w:hAnsiTheme="minorHAnsi" w:cstheme="minorHAnsi"/>
                <w:b/>
                <w:sz w:val="24"/>
              </w:rPr>
            </w:pPr>
            <w:r w:rsidRPr="00CF0FDE">
              <w:rPr>
                <w:rFonts w:asciiTheme="minorHAnsi" w:hAnsiTheme="minorHAnsi" w:cstheme="minorHAnsi"/>
                <w:b/>
                <w:sz w:val="24"/>
              </w:rPr>
              <w:t>3.</w:t>
            </w:r>
          </w:p>
        </w:tc>
        <w:tc>
          <w:tcPr>
            <w:tcW w:w="7780" w:type="dxa"/>
          </w:tcPr>
          <w:p w:rsidR="000B33D9" w:rsidRPr="00CF0FDE" w:rsidRDefault="006C24F8">
            <w:pPr>
              <w:pStyle w:val="TableParagraph"/>
              <w:spacing w:line="292" w:lineRule="exact"/>
              <w:ind w:left="107"/>
              <w:rPr>
                <w:rFonts w:asciiTheme="minorHAnsi" w:hAnsiTheme="minorHAnsi" w:cstheme="minorHAnsi"/>
                <w:sz w:val="24"/>
              </w:rPr>
            </w:pPr>
            <w:r w:rsidRPr="00CF0FDE">
              <w:rPr>
                <w:rFonts w:asciiTheme="minorHAnsi" w:hAnsiTheme="minorHAnsi" w:cstheme="minorHAnsi"/>
                <w:sz w:val="24"/>
              </w:rPr>
              <w:t>Minutes</w:t>
            </w:r>
            <w:r w:rsidRPr="00CF0FDE">
              <w:rPr>
                <w:rFonts w:asciiTheme="minorHAnsi" w:hAnsiTheme="minorHAnsi" w:cstheme="minorHAnsi"/>
                <w:spacing w:val="-3"/>
                <w:sz w:val="24"/>
              </w:rPr>
              <w:t xml:space="preserve"> </w:t>
            </w:r>
            <w:r w:rsidRPr="00CF0FDE">
              <w:rPr>
                <w:rFonts w:asciiTheme="minorHAnsi" w:hAnsiTheme="minorHAnsi" w:cstheme="minorHAnsi"/>
                <w:sz w:val="24"/>
              </w:rPr>
              <w:t>of</w:t>
            </w:r>
            <w:r w:rsidRPr="00CF0FDE">
              <w:rPr>
                <w:rFonts w:asciiTheme="minorHAnsi" w:hAnsiTheme="minorHAnsi" w:cstheme="minorHAnsi"/>
                <w:spacing w:val="-3"/>
                <w:sz w:val="24"/>
              </w:rPr>
              <w:t xml:space="preserve"> </w:t>
            </w:r>
            <w:r w:rsidRPr="00CF0FDE">
              <w:rPr>
                <w:rFonts w:asciiTheme="minorHAnsi" w:hAnsiTheme="minorHAnsi" w:cstheme="minorHAnsi"/>
                <w:sz w:val="24"/>
              </w:rPr>
              <w:t>previous</w:t>
            </w:r>
            <w:r w:rsidRPr="00CF0FDE">
              <w:rPr>
                <w:rFonts w:asciiTheme="minorHAnsi" w:hAnsiTheme="minorHAnsi" w:cstheme="minorHAnsi"/>
                <w:spacing w:val="-2"/>
                <w:sz w:val="24"/>
              </w:rPr>
              <w:t xml:space="preserve"> </w:t>
            </w:r>
            <w:r w:rsidRPr="00CF0FDE">
              <w:rPr>
                <w:rFonts w:asciiTheme="minorHAnsi" w:hAnsiTheme="minorHAnsi" w:cstheme="minorHAnsi"/>
                <w:sz w:val="24"/>
              </w:rPr>
              <w:t>meeting</w:t>
            </w:r>
            <w:r w:rsidRPr="00CF0FDE">
              <w:rPr>
                <w:rFonts w:asciiTheme="minorHAnsi" w:hAnsiTheme="minorHAnsi" w:cstheme="minorHAnsi"/>
                <w:spacing w:val="-2"/>
                <w:sz w:val="24"/>
              </w:rPr>
              <w:t xml:space="preserve"> </w:t>
            </w:r>
            <w:r w:rsidRPr="00CF0FDE">
              <w:rPr>
                <w:rFonts w:asciiTheme="minorHAnsi" w:hAnsiTheme="minorHAnsi" w:cstheme="minorHAnsi"/>
                <w:sz w:val="24"/>
              </w:rPr>
              <w:t>accepted</w:t>
            </w:r>
            <w:r w:rsidRPr="00CF0FDE">
              <w:rPr>
                <w:rFonts w:asciiTheme="minorHAnsi" w:hAnsiTheme="minorHAnsi" w:cstheme="minorHAnsi"/>
                <w:spacing w:val="2"/>
                <w:sz w:val="24"/>
              </w:rPr>
              <w:t xml:space="preserve"> </w:t>
            </w:r>
            <w:r w:rsidRPr="00CF0FDE">
              <w:rPr>
                <w:rFonts w:asciiTheme="minorHAnsi" w:hAnsiTheme="minorHAnsi" w:cstheme="minorHAnsi"/>
                <w:sz w:val="24"/>
              </w:rPr>
              <w:t>as</w:t>
            </w:r>
            <w:r w:rsidRPr="00CF0FDE">
              <w:rPr>
                <w:rFonts w:asciiTheme="minorHAnsi" w:hAnsiTheme="minorHAnsi" w:cstheme="minorHAnsi"/>
                <w:spacing w:val="-3"/>
                <w:sz w:val="24"/>
              </w:rPr>
              <w:t xml:space="preserve"> </w:t>
            </w:r>
            <w:r w:rsidRPr="00CF0FDE">
              <w:rPr>
                <w:rFonts w:asciiTheme="minorHAnsi" w:hAnsiTheme="minorHAnsi" w:cstheme="minorHAnsi"/>
                <w:sz w:val="24"/>
              </w:rPr>
              <w:t>a</w:t>
            </w:r>
            <w:r w:rsidRPr="00CF0FDE">
              <w:rPr>
                <w:rFonts w:asciiTheme="minorHAnsi" w:hAnsiTheme="minorHAnsi" w:cstheme="minorHAnsi"/>
                <w:spacing w:val="-2"/>
                <w:sz w:val="24"/>
              </w:rPr>
              <w:t xml:space="preserve"> </w:t>
            </w:r>
            <w:r w:rsidRPr="00CF0FDE">
              <w:rPr>
                <w:rFonts w:asciiTheme="minorHAnsi" w:hAnsiTheme="minorHAnsi" w:cstheme="minorHAnsi"/>
                <w:sz w:val="24"/>
              </w:rPr>
              <w:t>true</w:t>
            </w:r>
            <w:r w:rsidRPr="00CF0FDE">
              <w:rPr>
                <w:rFonts w:asciiTheme="minorHAnsi" w:hAnsiTheme="minorHAnsi" w:cstheme="minorHAnsi"/>
                <w:spacing w:val="-4"/>
                <w:sz w:val="24"/>
              </w:rPr>
              <w:t xml:space="preserve"> </w:t>
            </w:r>
            <w:r w:rsidRPr="00CF0FDE">
              <w:rPr>
                <w:rFonts w:asciiTheme="minorHAnsi" w:hAnsiTheme="minorHAnsi" w:cstheme="minorHAnsi"/>
                <w:sz w:val="24"/>
              </w:rPr>
              <w:t>recording.</w:t>
            </w:r>
          </w:p>
        </w:tc>
        <w:tc>
          <w:tcPr>
            <w:tcW w:w="1598" w:type="dxa"/>
          </w:tcPr>
          <w:p w:rsidR="000B33D9" w:rsidRPr="00CF0FDE" w:rsidRDefault="00A2102A">
            <w:pPr>
              <w:pStyle w:val="TableParagraph"/>
              <w:spacing w:line="292" w:lineRule="exact"/>
              <w:ind w:left="107"/>
              <w:rPr>
                <w:rFonts w:asciiTheme="minorHAnsi" w:hAnsiTheme="minorHAnsi" w:cstheme="minorHAnsi"/>
                <w:b/>
                <w:sz w:val="24"/>
              </w:rPr>
            </w:pPr>
            <w:r>
              <w:rPr>
                <w:rFonts w:asciiTheme="minorHAnsi" w:hAnsiTheme="minorHAnsi" w:cstheme="minorHAnsi"/>
                <w:b/>
                <w:sz w:val="24"/>
              </w:rPr>
              <w:t xml:space="preserve">  </w:t>
            </w:r>
            <w:r w:rsidR="006C24F8" w:rsidRPr="00CF0FDE">
              <w:rPr>
                <w:rFonts w:asciiTheme="minorHAnsi" w:hAnsiTheme="minorHAnsi" w:cstheme="minorHAnsi"/>
                <w:b/>
                <w:sz w:val="24"/>
              </w:rPr>
              <w:t>All</w:t>
            </w:r>
          </w:p>
        </w:tc>
      </w:tr>
      <w:tr w:rsidR="000B33D9" w:rsidRPr="00CF0FDE" w:rsidTr="00A2102A">
        <w:trPr>
          <w:trHeight w:val="6730"/>
        </w:trPr>
        <w:tc>
          <w:tcPr>
            <w:tcW w:w="1244" w:type="dxa"/>
          </w:tcPr>
          <w:p w:rsidR="000B33D9" w:rsidRPr="00CF0FDE" w:rsidRDefault="006C24F8">
            <w:pPr>
              <w:pStyle w:val="TableParagraph"/>
              <w:spacing w:line="292" w:lineRule="exact"/>
              <w:ind w:right="94"/>
              <w:jc w:val="right"/>
              <w:rPr>
                <w:rFonts w:asciiTheme="minorHAnsi" w:hAnsiTheme="minorHAnsi" w:cstheme="minorHAnsi"/>
                <w:b/>
                <w:sz w:val="24"/>
              </w:rPr>
            </w:pPr>
            <w:r w:rsidRPr="00CF0FDE">
              <w:rPr>
                <w:rFonts w:asciiTheme="minorHAnsi" w:hAnsiTheme="minorHAnsi" w:cstheme="minorHAnsi"/>
                <w:b/>
                <w:sz w:val="24"/>
              </w:rPr>
              <w:t>4.</w:t>
            </w:r>
          </w:p>
        </w:tc>
        <w:tc>
          <w:tcPr>
            <w:tcW w:w="7780" w:type="dxa"/>
          </w:tcPr>
          <w:p w:rsidR="000B33D9" w:rsidRPr="00CF0FDE" w:rsidRDefault="00CF0FDE">
            <w:pPr>
              <w:pStyle w:val="TableParagraph"/>
              <w:spacing w:before="1" w:line="290" w:lineRule="atLeast"/>
              <w:ind w:left="107" w:right="796"/>
              <w:rPr>
                <w:rFonts w:asciiTheme="minorHAnsi" w:hAnsiTheme="minorHAnsi" w:cstheme="minorHAnsi"/>
                <w:b/>
                <w:sz w:val="24"/>
              </w:rPr>
            </w:pPr>
            <w:r w:rsidRPr="00CF0FDE">
              <w:rPr>
                <w:rFonts w:asciiTheme="minorHAnsi" w:hAnsiTheme="minorHAnsi" w:cstheme="minorHAnsi"/>
                <w:b/>
                <w:sz w:val="24"/>
              </w:rPr>
              <w:t>Hospice Update:</w:t>
            </w:r>
          </w:p>
          <w:p w:rsidR="00CF0FDE" w:rsidRPr="00CF0FDE" w:rsidRDefault="00CF0FDE">
            <w:pPr>
              <w:pStyle w:val="TableParagraph"/>
              <w:spacing w:before="1" w:line="290" w:lineRule="atLeast"/>
              <w:ind w:left="107" w:right="796"/>
              <w:rPr>
                <w:rFonts w:asciiTheme="minorHAnsi" w:hAnsiTheme="minorHAnsi" w:cstheme="minorHAnsi"/>
              </w:rPr>
            </w:pPr>
            <w:r w:rsidRPr="00CF0FDE">
              <w:rPr>
                <w:rFonts w:asciiTheme="minorHAnsi" w:hAnsiTheme="minorHAnsi" w:cstheme="minorHAnsi"/>
                <w:b/>
              </w:rPr>
              <w:t>PPW:</w:t>
            </w:r>
            <w:r w:rsidRPr="00CF0FDE">
              <w:rPr>
                <w:rFonts w:asciiTheme="minorHAnsi" w:hAnsiTheme="minorHAnsi" w:cstheme="minorHAnsi"/>
              </w:rPr>
              <w:t xml:space="preserve"> Continuing with EASE course. Have put in abstract to Hospice UK in collaboration with SPPC and have had around 50 people attending – including healthcare professionals, clergy and hospice volunteers and members of the public. </w:t>
            </w:r>
            <w:r w:rsidRPr="00CF0FDE">
              <w:rPr>
                <w:rFonts w:asciiTheme="minorHAnsi" w:hAnsiTheme="minorHAnsi" w:cstheme="minorHAnsi"/>
              </w:rPr>
              <w:br/>
              <w:t>ECHO: Transitional work with CHAS. Exploring options for ECHO clinic with community alarm team.</w:t>
            </w:r>
            <w:r w:rsidRPr="00CF0FDE">
              <w:rPr>
                <w:rFonts w:asciiTheme="minorHAnsi" w:hAnsiTheme="minorHAnsi" w:cstheme="minorHAnsi"/>
              </w:rPr>
              <w:br/>
              <w:t>Namaste Care: Online course continues – in collaboration with new partners and now available Scotland wide.</w:t>
            </w:r>
            <w:r w:rsidRPr="00CF0FDE">
              <w:rPr>
                <w:rFonts w:asciiTheme="minorHAnsi" w:hAnsiTheme="minorHAnsi" w:cstheme="minorHAnsi"/>
              </w:rPr>
              <w:br/>
              <w:t xml:space="preserve">Lunch and learn sessions in collaboration with colleagues at the QEUH and with a 50% focus on resilience in 2022. </w:t>
            </w:r>
            <w:r w:rsidRPr="00CF0FDE">
              <w:rPr>
                <w:rFonts w:asciiTheme="minorHAnsi" w:hAnsiTheme="minorHAnsi" w:cstheme="minorHAnsi"/>
              </w:rPr>
              <w:br/>
              <w:t>Working with GCU to re-run the Symptom Control module.</w:t>
            </w:r>
            <w:r w:rsidRPr="00CF0FDE">
              <w:rPr>
                <w:rFonts w:asciiTheme="minorHAnsi" w:hAnsiTheme="minorHAnsi" w:cstheme="minorHAnsi"/>
              </w:rPr>
              <w:br/>
              <w:t>Supporting placements – high percentage of medical student placements in 21/22, and new requests from paramedics being supported.</w:t>
            </w:r>
          </w:p>
          <w:p w:rsidR="00CF0FDE" w:rsidRPr="00CF0FDE" w:rsidRDefault="00CF0FDE" w:rsidP="006926CF">
            <w:pPr>
              <w:pStyle w:val="TableParagraph"/>
              <w:spacing w:before="1" w:line="290" w:lineRule="atLeast"/>
              <w:ind w:left="107" w:right="796"/>
              <w:rPr>
                <w:rFonts w:asciiTheme="minorHAnsi" w:hAnsiTheme="minorHAnsi" w:cstheme="minorHAnsi"/>
                <w:sz w:val="24"/>
              </w:rPr>
            </w:pPr>
            <w:r w:rsidRPr="00CF0FDE">
              <w:rPr>
                <w:rFonts w:asciiTheme="minorHAnsi" w:hAnsiTheme="minorHAnsi" w:cstheme="minorHAnsi"/>
                <w:b/>
              </w:rPr>
              <w:t>St Margaret’s:</w:t>
            </w:r>
            <w:r w:rsidRPr="00CF0FDE">
              <w:rPr>
                <w:rFonts w:asciiTheme="minorHAnsi" w:hAnsiTheme="minorHAnsi" w:cstheme="minorHAnsi"/>
              </w:rPr>
              <w:t xml:space="preserve"> Collaborati</w:t>
            </w:r>
            <w:r w:rsidR="006926CF">
              <w:rPr>
                <w:rFonts w:asciiTheme="minorHAnsi" w:hAnsiTheme="minorHAnsi" w:cstheme="minorHAnsi"/>
              </w:rPr>
              <w:t>ve project with Scottish Blood T</w:t>
            </w:r>
            <w:r w:rsidRPr="00CF0FDE">
              <w:rPr>
                <w:rFonts w:asciiTheme="minorHAnsi" w:hAnsiTheme="minorHAnsi" w:cstheme="minorHAnsi"/>
              </w:rPr>
              <w:t xml:space="preserve">ransfusion </w:t>
            </w:r>
            <w:r w:rsidR="006926CF">
              <w:rPr>
                <w:rFonts w:asciiTheme="minorHAnsi" w:hAnsiTheme="minorHAnsi" w:cstheme="minorHAnsi"/>
              </w:rPr>
              <w:t>S</w:t>
            </w:r>
            <w:r w:rsidRPr="00CF0FDE">
              <w:rPr>
                <w:rFonts w:asciiTheme="minorHAnsi" w:hAnsiTheme="minorHAnsi" w:cstheme="minorHAnsi"/>
              </w:rPr>
              <w:t>ervice</w:t>
            </w:r>
            <w:r w:rsidRPr="00CF0FDE">
              <w:rPr>
                <w:rFonts w:asciiTheme="minorHAnsi" w:hAnsiTheme="minorHAnsi" w:cstheme="minorHAnsi"/>
              </w:rPr>
              <w:br/>
            </w:r>
            <w:r w:rsidRPr="00CF0FDE">
              <w:rPr>
                <w:rFonts w:asciiTheme="minorHAnsi" w:hAnsiTheme="minorHAnsi" w:cstheme="minorHAnsi"/>
                <w:b/>
              </w:rPr>
              <w:t xml:space="preserve">St </w:t>
            </w:r>
            <w:r w:rsidR="006926CF" w:rsidRPr="00CF0FDE">
              <w:rPr>
                <w:rFonts w:asciiTheme="minorHAnsi" w:hAnsiTheme="minorHAnsi" w:cstheme="minorHAnsi"/>
                <w:b/>
              </w:rPr>
              <w:t>Vincent’s</w:t>
            </w:r>
            <w:r w:rsidRPr="00CF0FDE">
              <w:rPr>
                <w:rFonts w:asciiTheme="minorHAnsi" w:hAnsiTheme="minorHAnsi" w:cstheme="minorHAnsi"/>
                <w:b/>
              </w:rPr>
              <w:t>:</w:t>
            </w:r>
            <w:r w:rsidRPr="00CF0FDE">
              <w:rPr>
                <w:rFonts w:asciiTheme="minorHAnsi" w:hAnsiTheme="minorHAnsi" w:cstheme="minorHAnsi"/>
              </w:rPr>
              <w:t xml:space="preserve"> Encouraging all staff to complete </w:t>
            </w:r>
            <w:proofErr w:type="spellStart"/>
            <w:r w:rsidRPr="00CF0FDE">
              <w:rPr>
                <w:rFonts w:asciiTheme="minorHAnsi" w:hAnsiTheme="minorHAnsi" w:cstheme="minorHAnsi"/>
              </w:rPr>
              <w:t>LearnPro</w:t>
            </w:r>
            <w:proofErr w:type="spellEnd"/>
            <w:r w:rsidRPr="00CF0FDE">
              <w:rPr>
                <w:rFonts w:asciiTheme="minorHAnsi" w:hAnsiTheme="minorHAnsi" w:cstheme="minorHAnsi"/>
              </w:rPr>
              <w:t xml:space="preserve"> modules. Returning to face to face training, including incident reporting sessions. CNS to run wellbeing workshop.</w:t>
            </w:r>
            <w:r w:rsidRPr="00CF0FDE">
              <w:rPr>
                <w:rFonts w:asciiTheme="minorHAnsi" w:hAnsiTheme="minorHAnsi" w:cstheme="minorHAnsi"/>
              </w:rPr>
              <w:br/>
            </w:r>
            <w:r w:rsidRPr="00CF0FDE">
              <w:rPr>
                <w:rFonts w:asciiTheme="minorHAnsi" w:hAnsiTheme="minorHAnsi" w:cstheme="minorHAnsi"/>
                <w:b/>
              </w:rPr>
              <w:t>Accord:</w:t>
            </w:r>
            <w:r w:rsidRPr="00CF0FDE">
              <w:rPr>
                <w:rFonts w:asciiTheme="minorHAnsi" w:hAnsiTheme="minorHAnsi" w:cstheme="minorHAnsi"/>
              </w:rPr>
              <w:t xml:space="preserve"> Continuing ECHO sessions. Community team and care home collaborative ongoing. Turning 40 this year – hosting a webinar session for everyone in October. Also ongoing </w:t>
            </w:r>
            <w:proofErr w:type="spellStart"/>
            <w:r w:rsidRPr="00CF0FDE">
              <w:rPr>
                <w:rFonts w:asciiTheme="minorHAnsi" w:hAnsiTheme="minorHAnsi" w:cstheme="minorHAnsi"/>
              </w:rPr>
              <w:t>LearnPro</w:t>
            </w:r>
            <w:proofErr w:type="spellEnd"/>
            <w:r w:rsidRPr="00CF0FDE">
              <w:rPr>
                <w:rFonts w:asciiTheme="minorHAnsi" w:hAnsiTheme="minorHAnsi" w:cstheme="minorHAnsi"/>
              </w:rPr>
              <w:t xml:space="preserve"> and face to face training. Working with GG&amp;C to carry out Sage and Thyme sessions.</w:t>
            </w:r>
          </w:p>
        </w:tc>
        <w:tc>
          <w:tcPr>
            <w:tcW w:w="1598" w:type="dxa"/>
          </w:tcPr>
          <w:p w:rsidR="000B33D9" w:rsidRDefault="000B33D9">
            <w:pPr>
              <w:pStyle w:val="TableParagraph"/>
              <w:rPr>
                <w:rFonts w:asciiTheme="minorHAnsi" w:hAnsiTheme="minorHAnsi" w:cstheme="minorHAnsi"/>
              </w:rPr>
            </w:pPr>
          </w:p>
          <w:p w:rsidR="00A2102A" w:rsidRDefault="00A2102A">
            <w:pPr>
              <w:pStyle w:val="TableParagraph"/>
              <w:rPr>
                <w:rFonts w:asciiTheme="minorHAnsi" w:hAnsiTheme="minorHAnsi" w:cstheme="minorHAnsi"/>
              </w:rPr>
            </w:pPr>
          </w:p>
          <w:p w:rsidR="00A2102A" w:rsidRDefault="00A2102A">
            <w:pPr>
              <w:pStyle w:val="TableParagraph"/>
              <w:rPr>
                <w:rFonts w:asciiTheme="minorHAnsi" w:hAnsiTheme="minorHAnsi" w:cstheme="minorHAnsi"/>
              </w:rPr>
            </w:pPr>
          </w:p>
          <w:p w:rsidR="00A2102A" w:rsidRPr="00A2102A" w:rsidRDefault="00A2102A">
            <w:pPr>
              <w:pStyle w:val="TableParagraph"/>
              <w:rPr>
                <w:rFonts w:asciiTheme="minorHAnsi" w:hAnsiTheme="minorHAnsi" w:cstheme="minorHAnsi"/>
                <w:b/>
              </w:rPr>
            </w:pPr>
            <w:r>
              <w:rPr>
                <w:rFonts w:asciiTheme="minorHAnsi" w:hAnsiTheme="minorHAnsi" w:cstheme="minorHAnsi"/>
              </w:rPr>
              <w:t xml:space="preserve">   </w:t>
            </w:r>
            <w:r w:rsidRPr="00A2102A">
              <w:rPr>
                <w:rFonts w:asciiTheme="minorHAnsi" w:hAnsiTheme="minorHAnsi" w:cstheme="minorHAnsi"/>
                <w:b/>
              </w:rPr>
              <w:t xml:space="preserve"> All</w:t>
            </w:r>
          </w:p>
          <w:p w:rsidR="00A2102A" w:rsidRDefault="00A2102A">
            <w:pPr>
              <w:pStyle w:val="TableParagraph"/>
              <w:rPr>
                <w:rFonts w:asciiTheme="minorHAnsi" w:hAnsiTheme="minorHAnsi" w:cstheme="minorHAnsi"/>
              </w:rPr>
            </w:pPr>
          </w:p>
          <w:p w:rsidR="00A2102A" w:rsidRDefault="00A2102A">
            <w:pPr>
              <w:pStyle w:val="TableParagraph"/>
              <w:rPr>
                <w:rFonts w:asciiTheme="minorHAnsi" w:hAnsiTheme="minorHAnsi" w:cstheme="minorHAnsi"/>
              </w:rPr>
            </w:pPr>
          </w:p>
          <w:p w:rsidR="00A2102A" w:rsidRDefault="00A2102A">
            <w:pPr>
              <w:pStyle w:val="TableParagraph"/>
              <w:rPr>
                <w:rFonts w:asciiTheme="minorHAnsi" w:hAnsiTheme="minorHAnsi" w:cstheme="minorHAnsi"/>
              </w:rPr>
            </w:pPr>
          </w:p>
          <w:p w:rsidR="00A2102A" w:rsidRPr="00CF0FDE" w:rsidRDefault="00A2102A">
            <w:pPr>
              <w:pStyle w:val="TableParagraph"/>
              <w:rPr>
                <w:rFonts w:asciiTheme="minorHAnsi" w:hAnsiTheme="minorHAnsi" w:cstheme="minorHAnsi"/>
              </w:rPr>
            </w:pPr>
          </w:p>
        </w:tc>
      </w:tr>
    </w:tbl>
    <w:p w:rsidR="00CF0FDE" w:rsidRPr="00CF0FDE" w:rsidRDefault="00CF0FDE">
      <w:pPr>
        <w:rPr>
          <w:rFonts w:asciiTheme="minorHAnsi" w:hAnsiTheme="minorHAnsi" w:cstheme="minorHAnsi"/>
        </w:rPr>
      </w:pPr>
      <w:r w:rsidRPr="00CF0FDE">
        <w:rPr>
          <w:rFonts w:asciiTheme="minorHAnsi" w:hAnsiTheme="minorHAnsi" w:cstheme="minorHAnsi"/>
        </w:rPr>
        <w:br w:type="page"/>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7780"/>
        <w:gridCol w:w="1598"/>
      </w:tblGrid>
      <w:tr w:rsidR="000B33D9" w:rsidRPr="00CF0FDE" w:rsidTr="00A2102A">
        <w:trPr>
          <w:trHeight w:val="1408"/>
        </w:trPr>
        <w:tc>
          <w:tcPr>
            <w:tcW w:w="1244" w:type="dxa"/>
          </w:tcPr>
          <w:p w:rsidR="000B33D9" w:rsidRPr="00CF0FDE" w:rsidRDefault="006C24F8">
            <w:pPr>
              <w:pStyle w:val="TableParagraph"/>
              <w:spacing w:before="2"/>
              <w:ind w:right="94"/>
              <w:jc w:val="right"/>
              <w:rPr>
                <w:rFonts w:asciiTheme="minorHAnsi" w:hAnsiTheme="minorHAnsi" w:cstheme="minorHAnsi"/>
                <w:b/>
                <w:sz w:val="24"/>
              </w:rPr>
            </w:pPr>
            <w:r w:rsidRPr="00CF0FDE">
              <w:rPr>
                <w:rFonts w:asciiTheme="minorHAnsi" w:hAnsiTheme="minorHAnsi" w:cstheme="minorHAnsi"/>
                <w:b/>
                <w:sz w:val="24"/>
              </w:rPr>
              <w:lastRenderedPageBreak/>
              <w:t>5.</w:t>
            </w:r>
          </w:p>
        </w:tc>
        <w:tc>
          <w:tcPr>
            <w:tcW w:w="7780" w:type="dxa"/>
          </w:tcPr>
          <w:p w:rsidR="000B33D9" w:rsidRPr="00CF0FDE" w:rsidRDefault="00CF0FDE" w:rsidP="00CF0FDE">
            <w:pPr>
              <w:pStyle w:val="TableParagraph"/>
              <w:rPr>
                <w:rFonts w:asciiTheme="minorHAnsi" w:hAnsiTheme="minorHAnsi" w:cstheme="minorHAnsi"/>
                <w:b/>
                <w:sz w:val="24"/>
              </w:rPr>
            </w:pPr>
            <w:r w:rsidRPr="00CF0FDE">
              <w:rPr>
                <w:rFonts w:asciiTheme="minorHAnsi" w:hAnsiTheme="minorHAnsi" w:cstheme="minorHAnsi"/>
                <w:b/>
                <w:sz w:val="24"/>
              </w:rPr>
              <w:t>Healthcare Improvement Scotland (HIS) Visit</w:t>
            </w:r>
          </w:p>
          <w:p w:rsidR="00CF0FDE" w:rsidRPr="00CF0FDE" w:rsidRDefault="00CF0FDE" w:rsidP="00CF0FDE">
            <w:pPr>
              <w:rPr>
                <w:rFonts w:asciiTheme="minorHAnsi" w:hAnsiTheme="minorHAnsi" w:cstheme="minorHAnsi"/>
              </w:rPr>
            </w:pPr>
            <w:r w:rsidRPr="00CF0FDE">
              <w:rPr>
                <w:rFonts w:asciiTheme="minorHAnsi" w:hAnsiTheme="minorHAnsi" w:cstheme="minorHAnsi"/>
              </w:rPr>
              <w:t xml:space="preserve">St Margaret’s still awaiting visit. </w:t>
            </w:r>
          </w:p>
          <w:p w:rsidR="00CF0FDE" w:rsidRPr="00CF0FDE" w:rsidRDefault="00CF0FDE" w:rsidP="00CF0FDE">
            <w:pPr>
              <w:rPr>
                <w:rFonts w:asciiTheme="minorHAnsi" w:hAnsiTheme="minorHAnsi" w:cstheme="minorHAnsi"/>
              </w:rPr>
            </w:pPr>
            <w:r w:rsidRPr="00CF0FDE">
              <w:rPr>
                <w:rFonts w:asciiTheme="minorHAnsi" w:hAnsiTheme="minorHAnsi" w:cstheme="minorHAnsi"/>
              </w:rPr>
              <w:t xml:space="preserve">PPW </w:t>
            </w:r>
            <w:r w:rsidR="006926CF">
              <w:rPr>
                <w:rFonts w:asciiTheme="minorHAnsi" w:hAnsiTheme="minorHAnsi" w:cstheme="minorHAnsi"/>
              </w:rPr>
              <w:t>had</w:t>
            </w:r>
            <w:r w:rsidRPr="00CF0FDE">
              <w:rPr>
                <w:rFonts w:asciiTheme="minorHAnsi" w:hAnsiTheme="minorHAnsi" w:cstheme="minorHAnsi"/>
              </w:rPr>
              <w:t xml:space="preserve"> a visit in April and are awaiting final report. </w:t>
            </w:r>
          </w:p>
          <w:p w:rsidR="00CF0FDE" w:rsidRPr="00CF0FDE" w:rsidRDefault="00CF0FDE" w:rsidP="00CF0FDE">
            <w:pPr>
              <w:rPr>
                <w:rFonts w:asciiTheme="minorHAnsi" w:hAnsiTheme="minorHAnsi" w:cstheme="minorHAnsi"/>
              </w:rPr>
            </w:pPr>
            <w:r w:rsidRPr="00CF0FDE">
              <w:rPr>
                <w:rFonts w:asciiTheme="minorHAnsi" w:hAnsiTheme="minorHAnsi" w:cstheme="minorHAnsi"/>
              </w:rPr>
              <w:t xml:space="preserve">ACCORD have sent off their final adjustments. </w:t>
            </w:r>
          </w:p>
        </w:tc>
        <w:tc>
          <w:tcPr>
            <w:tcW w:w="1598" w:type="dxa"/>
          </w:tcPr>
          <w:p w:rsidR="000B33D9" w:rsidRPr="00CF0FDE" w:rsidRDefault="000B33D9">
            <w:pPr>
              <w:pStyle w:val="TableParagraph"/>
              <w:spacing w:before="11"/>
              <w:rPr>
                <w:rFonts w:asciiTheme="minorHAnsi" w:hAnsiTheme="minorHAnsi" w:cstheme="minorHAnsi"/>
                <w:b/>
                <w:sz w:val="23"/>
              </w:rPr>
            </w:pPr>
          </w:p>
          <w:p w:rsidR="000B33D9" w:rsidRPr="00CF0FDE" w:rsidRDefault="00CF0FDE">
            <w:pPr>
              <w:pStyle w:val="TableParagraph"/>
              <w:ind w:left="107"/>
              <w:rPr>
                <w:rFonts w:asciiTheme="minorHAnsi" w:hAnsiTheme="minorHAnsi" w:cstheme="minorHAnsi"/>
                <w:b/>
                <w:sz w:val="24"/>
              </w:rPr>
            </w:pPr>
            <w:r w:rsidRPr="00CF0FDE">
              <w:rPr>
                <w:rFonts w:asciiTheme="minorHAnsi" w:hAnsiTheme="minorHAnsi" w:cstheme="minorHAnsi"/>
                <w:b/>
                <w:sz w:val="24"/>
              </w:rPr>
              <w:t>All</w:t>
            </w:r>
          </w:p>
        </w:tc>
      </w:tr>
      <w:tr w:rsidR="000B33D9" w:rsidRPr="00CF0FDE">
        <w:trPr>
          <w:trHeight w:val="1759"/>
        </w:trPr>
        <w:tc>
          <w:tcPr>
            <w:tcW w:w="1244" w:type="dxa"/>
          </w:tcPr>
          <w:p w:rsidR="000B33D9" w:rsidRPr="00CF0FDE" w:rsidRDefault="006C24F8">
            <w:pPr>
              <w:pStyle w:val="TableParagraph"/>
              <w:ind w:right="157"/>
              <w:jc w:val="right"/>
              <w:rPr>
                <w:rFonts w:asciiTheme="minorHAnsi" w:hAnsiTheme="minorHAnsi" w:cstheme="minorHAnsi"/>
                <w:b/>
                <w:sz w:val="24"/>
              </w:rPr>
            </w:pPr>
            <w:r w:rsidRPr="00CF0FDE">
              <w:rPr>
                <w:rFonts w:asciiTheme="minorHAnsi" w:hAnsiTheme="minorHAnsi" w:cstheme="minorHAnsi"/>
                <w:b/>
                <w:sz w:val="24"/>
              </w:rPr>
              <w:t>6.</w:t>
            </w:r>
          </w:p>
        </w:tc>
        <w:tc>
          <w:tcPr>
            <w:tcW w:w="7780" w:type="dxa"/>
          </w:tcPr>
          <w:p w:rsidR="00CF0FDE" w:rsidRPr="00CF0FDE" w:rsidRDefault="00CF0FDE" w:rsidP="00CF0FDE">
            <w:pPr>
              <w:rPr>
                <w:rFonts w:asciiTheme="minorHAnsi" w:hAnsiTheme="minorHAnsi" w:cstheme="minorHAnsi"/>
              </w:rPr>
            </w:pPr>
            <w:r w:rsidRPr="00CF0FDE">
              <w:rPr>
                <w:rFonts w:asciiTheme="minorHAnsi" w:hAnsiTheme="minorHAnsi" w:cstheme="minorHAnsi"/>
                <w:b/>
              </w:rPr>
              <w:t>Covid 19 update</w:t>
            </w:r>
            <w:proofErr w:type="gramStart"/>
            <w:r w:rsidRPr="00CF0FDE">
              <w:rPr>
                <w:rFonts w:asciiTheme="minorHAnsi" w:hAnsiTheme="minorHAnsi" w:cstheme="minorHAnsi"/>
                <w:b/>
              </w:rPr>
              <w:t>:</w:t>
            </w:r>
            <w:proofErr w:type="gramEnd"/>
            <w:r w:rsidRPr="00CF0FDE">
              <w:rPr>
                <w:rFonts w:asciiTheme="minorHAnsi" w:hAnsiTheme="minorHAnsi" w:cstheme="minorHAnsi"/>
              </w:rPr>
              <w:br/>
            </w:r>
            <w:r w:rsidRPr="00CF0FDE">
              <w:rPr>
                <w:rFonts w:asciiTheme="minorHAnsi" w:hAnsiTheme="minorHAnsi" w:cstheme="minorHAnsi"/>
                <w:b/>
              </w:rPr>
              <w:t xml:space="preserve">St </w:t>
            </w:r>
            <w:r w:rsidR="006926CF" w:rsidRPr="00CF0FDE">
              <w:rPr>
                <w:rFonts w:asciiTheme="minorHAnsi" w:hAnsiTheme="minorHAnsi" w:cstheme="minorHAnsi"/>
                <w:b/>
              </w:rPr>
              <w:t>Vincent’s</w:t>
            </w:r>
            <w:r w:rsidRPr="00CF0FDE">
              <w:rPr>
                <w:rFonts w:asciiTheme="minorHAnsi" w:hAnsiTheme="minorHAnsi" w:cstheme="minorHAnsi"/>
                <w:b/>
              </w:rPr>
              <w:t>:</w:t>
            </w:r>
            <w:r w:rsidRPr="00CF0FDE">
              <w:rPr>
                <w:rFonts w:asciiTheme="minorHAnsi" w:hAnsiTheme="minorHAnsi" w:cstheme="minorHAnsi"/>
              </w:rPr>
              <w:t xml:space="preserve"> back to normal bedding lev</w:t>
            </w:r>
            <w:r w:rsidR="006926CF">
              <w:rPr>
                <w:rFonts w:asciiTheme="minorHAnsi" w:hAnsiTheme="minorHAnsi" w:cstheme="minorHAnsi"/>
              </w:rPr>
              <w:t>els. One patient currently has C</w:t>
            </w:r>
            <w:r w:rsidRPr="00CF0FDE">
              <w:rPr>
                <w:rFonts w:asciiTheme="minorHAnsi" w:hAnsiTheme="minorHAnsi" w:cstheme="minorHAnsi"/>
              </w:rPr>
              <w:t>ovid but appropriate procedures are being followed.</w:t>
            </w:r>
            <w:r w:rsidRPr="00CF0FDE">
              <w:rPr>
                <w:rFonts w:asciiTheme="minorHAnsi" w:hAnsiTheme="minorHAnsi" w:cstheme="minorHAnsi"/>
              </w:rPr>
              <w:br/>
            </w:r>
            <w:r w:rsidRPr="00CF0FDE">
              <w:rPr>
                <w:rFonts w:asciiTheme="minorHAnsi" w:hAnsiTheme="minorHAnsi" w:cstheme="minorHAnsi"/>
                <w:b/>
              </w:rPr>
              <w:t>PPW:</w:t>
            </w:r>
            <w:r w:rsidRPr="00CF0FDE">
              <w:rPr>
                <w:rFonts w:asciiTheme="minorHAnsi" w:hAnsiTheme="minorHAnsi" w:cstheme="minorHAnsi"/>
              </w:rPr>
              <w:t xml:space="preserve"> Managers are on top of it all.</w:t>
            </w:r>
            <w:r w:rsidRPr="00CF0FDE">
              <w:rPr>
                <w:rFonts w:asciiTheme="minorHAnsi" w:hAnsiTheme="minorHAnsi" w:cstheme="minorHAnsi"/>
              </w:rPr>
              <w:br/>
            </w:r>
            <w:r w:rsidRPr="00CF0FDE">
              <w:rPr>
                <w:rFonts w:asciiTheme="minorHAnsi" w:hAnsiTheme="minorHAnsi" w:cstheme="minorHAnsi"/>
                <w:b/>
              </w:rPr>
              <w:t>Accord:</w:t>
            </w:r>
            <w:r w:rsidRPr="00CF0FDE">
              <w:rPr>
                <w:rFonts w:asciiTheme="minorHAnsi" w:hAnsiTheme="minorHAnsi" w:cstheme="minorHAnsi"/>
              </w:rPr>
              <w:t xml:space="preserve"> A lot of staff have gone off with it in recently weeks, more so than over the last 2 years. All being managed well.</w:t>
            </w:r>
            <w:r w:rsidRPr="00CF0FDE">
              <w:rPr>
                <w:rFonts w:asciiTheme="minorHAnsi" w:hAnsiTheme="minorHAnsi" w:cstheme="minorHAnsi"/>
              </w:rPr>
              <w:br/>
            </w:r>
            <w:r w:rsidRPr="00CF0FDE">
              <w:rPr>
                <w:rFonts w:asciiTheme="minorHAnsi" w:hAnsiTheme="minorHAnsi" w:cstheme="minorHAnsi"/>
                <w:b/>
              </w:rPr>
              <w:t>St Margaret’s:</w:t>
            </w:r>
            <w:r w:rsidRPr="00CF0FDE">
              <w:rPr>
                <w:rFonts w:asciiTheme="minorHAnsi" w:hAnsiTheme="minorHAnsi" w:cstheme="minorHAnsi"/>
              </w:rPr>
              <w:t xml:space="preserve"> maintaining pre-admission </w:t>
            </w:r>
            <w:proofErr w:type="spellStart"/>
            <w:r w:rsidRPr="00CF0FDE">
              <w:rPr>
                <w:rFonts w:asciiTheme="minorHAnsi" w:hAnsiTheme="minorHAnsi" w:cstheme="minorHAnsi"/>
              </w:rPr>
              <w:t>lat</w:t>
            </w:r>
            <w:proofErr w:type="spellEnd"/>
            <w:r w:rsidRPr="00CF0FDE">
              <w:rPr>
                <w:rFonts w:asciiTheme="minorHAnsi" w:hAnsiTheme="minorHAnsi" w:cstheme="minorHAnsi"/>
              </w:rPr>
              <w:t xml:space="preserve"> flow swabbing. No concerns.</w:t>
            </w:r>
          </w:p>
          <w:p w:rsidR="000B33D9" w:rsidRPr="00CF0FDE" w:rsidRDefault="000B33D9">
            <w:pPr>
              <w:pStyle w:val="TableParagraph"/>
              <w:spacing w:line="275" w:lineRule="exact"/>
              <w:ind w:left="107"/>
              <w:rPr>
                <w:rFonts w:asciiTheme="minorHAnsi" w:hAnsiTheme="minorHAnsi" w:cstheme="minorHAnsi"/>
                <w:sz w:val="24"/>
              </w:rPr>
            </w:pPr>
          </w:p>
        </w:tc>
        <w:tc>
          <w:tcPr>
            <w:tcW w:w="1598" w:type="dxa"/>
          </w:tcPr>
          <w:p w:rsidR="000B33D9" w:rsidRPr="00CF0FDE" w:rsidRDefault="000B33D9">
            <w:pPr>
              <w:pStyle w:val="TableParagraph"/>
              <w:rPr>
                <w:rFonts w:asciiTheme="minorHAnsi" w:hAnsiTheme="minorHAnsi" w:cstheme="minorHAnsi"/>
                <w:b/>
                <w:sz w:val="24"/>
              </w:rPr>
            </w:pPr>
          </w:p>
          <w:p w:rsidR="000B33D9" w:rsidRPr="00CF0FDE" w:rsidRDefault="000B33D9">
            <w:pPr>
              <w:pStyle w:val="TableParagraph"/>
              <w:spacing w:before="11"/>
              <w:rPr>
                <w:rFonts w:asciiTheme="minorHAnsi" w:hAnsiTheme="minorHAnsi" w:cstheme="minorHAnsi"/>
                <w:b/>
                <w:sz w:val="23"/>
              </w:rPr>
            </w:pPr>
          </w:p>
          <w:p w:rsidR="000B33D9" w:rsidRPr="00CF0FDE" w:rsidRDefault="006C24F8">
            <w:pPr>
              <w:pStyle w:val="TableParagraph"/>
              <w:ind w:left="107"/>
              <w:rPr>
                <w:rFonts w:asciiTheme="minorHAnsi" w:hAnsiTheme="minorHAnsi" w:cstheme="minorHAnsi"/>
                <w:b/>
                <w:sz w:val="24"/>
              </w:rPr>
            </w:pPr>
            <w:r w:rsidRPr="00CF0FDE">
              <w:rPr>
                <w:rFonts w:asciiTheme="minorHAnsi" w:hAnsiTheme="minorHAnsi" w:cstheme="minorHAnsi"/>
                <w:b/>
                <w:sz w:val="24"/>
              </w:rPr>
              <w:t>All</w:t>
            </w:r>
          </w:p>
        </w:tc>
      </w:tr>
    </w:tbl>
    <w:p w:rsidR="000B33D9" w:rsidRPr="00CF0FDE" w:rsidRDefault="000B33D9">
      <w:pPr>
        <w:rPr>
          <w:rFonts w:asciiTheme="minorHAnsi" w:hAnsiTheme="minorHAnsi" w:cstheme="minorHAnsi"/>
          <w:sz w:val="24"/>
        </w:rPr>
        <w:sectPr w:rsidR="000B33D9" w:rsidRPr="00CF0FDE">
          <w:footerReference w:type="default" r:id="rId7"/>
          <w:type w:val="continuous"/>
          <w:pgSz w:w="12240" w:h="15840"/>
          <w:pgMar w:top="1400" w:right="300" w:bottom="820" w:left="1080" w:header="720" w:footer="630" w:gutter="0"/>
          <w:pgNumType w:start="1"/>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7780"/>
        <w:gridCol w:w="1598"/>
      </w:tblGrid>
      <w:tr w:rsidR="000B33D9" w:rsidRPr="00CF0FDE">
        <w:trPr>
          <w:trHeight w:val="880"/>
        </w:trPr>
        <w:tc>
          <w:tcPr>
            <w:tcW w:w="1244" w:type="dxa"/>
          </w:tcPr>
          <w:p w:rsidR="000B33D9" w:rsidRPr="00CF0FDE" w:rsidRDefault="006C24F8">
            <w:pPr>
              <w:pStyle w:val="TableParagraph"/>
              <w:spacing w:line="292" w:lineRule="exact"/>
              <w:ind w:right="157"/>
              <w:jc w:val="right"/>
              <w:rPr>
                <w:rFonts w:asciiTheme="minorHAnsi" w:hAnsiTheme="minorHAnsi" w:cstheme="minorHAnsi"/>
                <w:b/>
                <w:sz w:val="24"/>
              </w:rPr>
            </w:pPr>
            <w:r w:rsidRPr="00CF0FDE">
              <w:rPr>
                <w:rFonts w:asciiTheme="minorHAnsi" w:hAnsiTheme="minorHAnsi" w:cstheme="minorHAnsi"/>
                <w:b/>
                <w:sz w:val="24"/>
              </w:rPr>
              <w:lastRenderedPageBreak/>
              <w:t>7.</w:t>
            </w:r>
          </w:p>
        </w:tc>
        <w:tc>
          <w:tcPr>
            <w:tcW w:w="7780" w:type="dxa"/>
          </w:tcPr>
          <w:p w:rsidR="00CF0FDE" w:rsidRPr="00CF0FDE" w:rsidRDefault="00CF0FDE" w:rsidP="00CF0FDE">
            <w:pPr>
              <w:rPr>
                <w:rFonts w:asciiTheme="minorHAnsi" w:hAnsiTheme="minorHAnsi" w:cstheme="minorHAnsi"/>
              </w:rPr>
            </w:pPr>
            <w:r w:rsidRPr="00CF0FDE">
              <w:rPr>
                <w:rFonts w:asciiTheme="minorHAnsi" w:hAnsiTheme="minorHAnsi" w:cstheme="minorHAnsi"/>
                <w:b/>
              </w:rPr>
              <w:t>Medicine Management Days</w:t>
            </w:r>
            <w:proofErr w:type="gramStart"/>
            <w:r w:rsidRPr="00CF0FDE">
              <w:rPr>
                <w:rFonts w:asciiTheme="minorHAnsi" w:hAnsiTheme="minorHAnsi" w:cstheme="minorHAnsi"/>
                <w:b/>
              </w:rPr>
              <w:t>:</w:t>
            </w:r>
            <w:proofErr w:type="gramEnd"/>
            <w:r w:rsidRPr="00CF0FDE">
              <w:rPr>
                <w:rFonts w:asciiTheme="minorHAnsi" w:hAnsiTheme="minorHAnsi" w:cstheme="minorHAnsi"/>
              </w:rPr>
              <w:br/>
              <w:t>One full day was better for staff release. PPW commented that new staff member who had come from a DN background found the session very helpful, reporting that her former DN team members would have loved access to such a day highlighted the good support these days are to our hospice teams. Maybe try and run 2 sessions next Spring then 2 next Autumn, so break up the workload. LR will put out a poll to ask everyone’s thoughts, and maybe ask at the next Drugs and Therapeutics meeting.</w:t>
            </w:r>
          </w:p>
          <w:p w:rsidR="000B33D9" w:rsidRPr="00CF0FDE" w:rsidRDefault="000B33D9">
            <w:pPr>
              <w:pStyle w:val="TableParagraph"/>
              <w:spacing w:line="290" w:lineRule="atLeast"/>
              <w:ind w:left="107" w:right="325"/>
              <w:rPr>
                <w:rFonts w:asciiTheme="minorHAnsi" w:hAnsiTheme="minorHAnsi" w:cstheme="minorHAnsi"/>
                <w:sz w:val="24"/>
              </w:rPr>
            </w:pPr>
          </w:p>
        </w:tc>
        <w:tc>
          <w:tcPr>
            <w:tcW w:w="1598" w:type="dxa"/>
          </w:tcPr>
          <w:p w:rsidR="000B33D9" w:rsidRPr="00A2102A" w:rsidRDefault="00CF0FDE">
            <w:pPr>
              <w:pStyle w:val="TableParagraph"/>
              <w:rPr>
                <w:rFonts w:asciiTheme="minorHAnsi" w:hAnsiTheme="minorHAnsi" w:cstheme="minorHAnsi"/>
                <w:b/>
              </w:rPr>
            </w:pPr>
            <w:r w:rsidRPr="00A2102A">
              <w:rPr>
                <w:rFonts w:asciiTheme="minorHAnsi" w:hAnsiTheme="minorHAnsi" w:cstheme="minorHAnsi"/>
                <w:b/>
              </w:rPr>
              <w:t xml:space="preserve"> </w:t>
            </w:r>
          </w:p>
          <w:p w:rsidR="00CF0FDE" w:rsidRPr="00A2102A" w:rsidRDefault="00CF0FDE">
            <w:pPr>
              <w:pStyle w:val="TableParagraph"/>
              <w:rPr>
                <w:rFonts w:asciiTheme="minorHAnsi" w:hAnsiTheme="minorHAnsi" w:cstheme="minorHAnsi"/>
                <w:b/>
              </w:rPr>
            </w:pPr>
            <w:r w:rsidRPr="00A2102A">
              <w:rPr>
                <w:rFonts w:asciiTheme="minorHAnsi" w:hAnsiTheme="minorHAnsi" w:cstheme="minorHAnsi"/>
                <w:b/>
              </w:rPr>
              <w:t xml:space="preserve">  LR</w:t>
            </w:r>
          </w:p>
        </w:tc>
      </w:tr>
      <w:tr w:rsidR="000B33D9" w:rsidRPr="00CF0FDE" w:rsidTr="00A2102A">
        <w:trPr>
          <w:trHeight w:val="2346"/>
        </w:trPr>
        <w:tc>
          <w:tcPr>
            <w:tcW w:w="1244" w:type="dxa"/>
          </w:tcPr>
          <w:p w:rsidR="000B33D9" w:rsidRPr="00CF0FDE" w:rsidRDefault="00D56A1E">
            <w:pPr>
              <w:pStyle w:val="TableParagraph"/>
              <w:spacing w:line="292" w:lineRule="exact"/>
              <w:ind w:right="217"/>
              <w:jc w:val="right"/>
              <w:rPr>
                <w:rFonts w:asciiTheme="minorHAnsi" w:hAnsiTheme="minorHAnsi" w:cstheme="minorHAnsi"/>
                <w:b/>
                <w:sz w:val="24"/>
              </w:rPr>
            </w:pPr>
            <w:r>
              <w:rPr>
                <w:rFonts w:asciiTheme="minorHAnsi" w:hAnsiTheme="minorHAnsi" w:cstheme="minorHAnsi"/>
                <w:b/>
                <w:sz w:val="24"/>
              </w:rPr>
              <w:t xml:space="preserve">    </w:t>
            </w:r>
            <w:r w:rsidR="006C24F8" w:rsidRPr="00CF0FDE">
              <w:rPr>
                <w:rFonts w:asciiTheme="minorHAnsi" w:hAnsiTheme="minorHAnsi" w:cstheme="minorHAnsi"/>
                <w:b/>
                <w:sz w:val="24"/>
              </w:rPr>
              <w:t>8.</w:t>
            </w:r>
          </w:p>
        </w:tc>
        <w:tc>
          <w:tcPr>
            <w:tcW w:w="7780" w:type="dxa"/>
          </w:tcPr>
          <w:p w:rsidR="000B33D9" w:rsidRPr="00CF0FDE" w:rsidRDefault="00A2102A">
            <w:pPr>
              <w:pStyle w:val="TableParagraph"/>
              <w:spacing w:line="290" w:lineRule="atLeast"/>
              <w:ind w:left="107" w:right="621"/>
              <w:rPr>
                <w:rFonts w:asciiTheme="minorHAnsi" w:hAnsiTheme="minorHAnsi" w:cstheme="minorHAnsi"/>
                <w:b/>
                <w:sz w:val="24"/>
              </w:rPr>
            </w:pPr>
            <w:r w:rsidRPr="00A2102A">
              <w:rPr>
                <w:b/>
              </w:rPr>
              <w:t>Accord turns 40</w:t>
            </w:r>
            <w:proofErr w:type="gramStart"/>
            <w:r w:rsidRPr="00A2102A">
              <w:rPr>
                <w:b/>
              </w:rPr>
              <w:t>:</w:t>
            </w:r>
            <w:proofErr w:type="gramEnd"/>
            <w:r>
              <w:br/>
              <w:t>Webinar planned in October for everyone, including the public. Theme will be ‘Dying in the Community’. Aim to run session then Q&amp;A panel with a GP, Doctor, Bereavement team and one more person. Will be chaired by someone. Date set as 25</w:t>
            </w:r>
            <w:r w:rsidRPr="00F15C7E">
              <w:rPr>
                <w:vertAlign w:val="superscript"/>
              </w:rPr>
              <w:t>th</w:t>
            </w:r>
            <w:r>
              <w:t xml:space="preserve"> October. More information will be available on the website soon: </w:t>
            </w:r>
            <w:hyperlink r:id="rId8" w:history="1">
              <w:r w:rsidRPr="004E49C0">
                <w:rPr>
                  <w:rStyle w:val="Hyperlink"/>
                </w:rPr>
                <w:t>https://www.accordhospice.org.uk/supporting-you/for-health-care-professionals/learning-and-development</w:t>
              </w:r>
            </w:hyperlink>
          </w:p>
        </w:tc>
        <w:tc>
          <w:tcPr>
            <w:tcW w:w="1598" w:type="dxa"/>
          </w:tcPr>
          <w:p w:rsidR="000B33D9" w:rsidRPr="00A2102A" w:rsidRDefault="00A2102A">
            <w:pPr>
              <w:pStyle w:val="TableParagraph"/>
              <w:rPr>
                <w:rFonts w:asciiTheme="minorHAnsi" w:hAnsiTheme="minorHAnsi" w:cstheme="minorHAnsi"/>
                <w:b/>
              </w:rPr>
            </w:pPr>
            <w:r w:rsidRPr="00A2102A">
              <w:rPr>
                <w:rFonts w:asciiTheme="minorHAnsi" w:hAnsiTheme="minorHAnsi" w:cstheme="minorHAnsi"/>
                <w:b/>
              </w:rPr>
              <w:t xml:space="preserve">   </w:t>
            </w:r>
          </w:p>
          <w:p w:rsidR="00A2102A" w:rsidRPr="00A2102A" w:rsidRDefault="00A2102A">
            <w:pPr>
              <w:pStyle w:val="TableParagraph"/>
              <w:rPr>
                <w:rFonts w:asciiTheme="minorHAnsi" w:hAnsiTheme="minorHAnsi" w:cstheme="minorHAnsi"/>
                <w:b/>
              </w:rPr>
            </w:pPr>
          </w:p>
          <w:p w:rsidR="00A2102A" w:rsidRPr="00A2102A" w:rsidRDefault="00A2102A">
            <w:pPr>
              <w:pStyle w:val="TableParagraph"/>
              <w:rPr>
                <w:rFonts w:asciiTheme="minorHAnsi" w:hAnsiTheme="minorHAnsi" w:cstheme="minorHAnsi"/>
                <w:b/>
              </w:rPr>
            </w:pPr>
            <w:r w:rsidRPr="00A2102A">
              <w:rPr>
                <w:rFonts w:asciiTheme="minorHAnsi" w:hAnsiTheme="minorHAnsi" w:cstheme="minorHAnsi"/>
                <w:b/>
              </w:rPr>
              <w:t xml:space="preserve">    KM</w:t>
            </w:r>
          </w:p>
        </w:tc>
      </w:tr>
      <w:tr w:rsidR="000B33D9" w:rsidRPr="00CF0FDE">
        <w:trPr>
          <w:trHeight w:val="879"/>
        </w:trPr>
        <w:tc>
          <w:tcPr>
            <w:tcW w:w="1244" w:type="dxa"/>
          </w:tcPr>
          <w:p w:rsidR="000B33D9" w:rsidRPr="00CF0FDE" w:rsidRDefault="006C24F8">
            <w:pPr>
              <w:pStyle w:val="TableParagraph"/>
              <w:spacing w:before="1"/>
              <w:ind w:right="217"/>
              <w:jc w:val="right"/>
              <w:rPr>
                <w:rFonts w:asciiTheme="minorHAnsi" w:hAnsiTheme="minorHAnsi" w:cstheme="minorHAnsi"/>
                <w:b/>
                <w:sz w:val="24"/>
              </w:rPr>
            </w:pPr>
            <w:r w:rsidRPr="00CF0FDE">
              <w:rPr>
                <w:rFonts w:asciiTheme="minorHAnsi" w:hAnsiTheme="minorHAnsi" w:cstheme="minorHAnsi"/>
                <w:b/>
                <w:sz w:val="24"/>
              </w:rPr>
              <w:t>9.</w:t>
            </w:r>
          </w:p>
        </w:tc>
        <w:tc>
          <w:tcPr>
            <w:tcW w:w="7780" w:type="dxa"/>
          </w:tcPr>
          <w:p w:rsidR="00A2102A" w:rsidRDefault="00A2102A" w:rsidP="00A2102A">
            <w:r w:rsidRPr="00A2102A">
              <w:rPr>
                <w:b/>
              </w:rPr>
              <w:t>Resolve (OACC)</w:t>
            </w:r>
            <w:proofErr w:type="gramStart"/>
            <w:r w:rsidRPr="00A2102A">
              <w:rPr>
                <w:b/>
              </w:rPr>
              <w:t>:</w:t>
            </w:r>
            <w:proofErr w:type="gramEnd"/>
            <w:r>
              <w:br/>
            </w:r>
            <w:r w:rsidRPr="00D56A1E">
              <w:rPr>
                <w:b/>
              </w:rPr>
              <w:t>PPW:</w:t>
            </w:r>
            <w:r>
              <w:t xml:space="preserve"> not always good compliance. Would like to look at the whole process again and would like to explore how to make it more user friendly – for staff and for patients. Notice resources via website are much better. Training resources can be accessed here: </w:t>
            </w:r>
            <w:hyperlink r:id="rId9" w:history="1">
              <w:r w:rsidRPr="004E49C0">
                <w:rPr>
                  <w:rStyle w:val="Hyperlink"/>
                </w:rPr>
                <w:t>https://www.hyms.ac.uk/research/research-centres-and-groups/wolfson/resolve/resolve-training-resources</w:t>
              </w:r>
            </w:hyperlink>
            <w:r>
              <w:br/>
            </w:r>
            <w:r w:rsidRPr="00A2102A">
              <w:rPr>
                <w:b/>
              </w:rPr>
              <w:t>St Margaret’s:</w:t>
            </w:r>
            <w:r>
              <w:t xml:space="preserve"> would like a refresher, not used in practice.</w:t>
            </w:r>
            <w:r>
              <w:br/>
            </w:r>
            <w:r w:rsidRPr="00A2102A">
              <w:rPr>
                <w:b/>
              </w:rPr>
              <w:t>St Vincent’s:</w:t>
            </w:r>
            <w:r>
              <w:t xml:space="preserve"> New IPU manager and CNS team are working together to start using again in practice.</w:t>
            </w:r>
            <w:r>
              <w:br/>
            </w:r>
            <w:r w:rsidRPr="00A2102A">
              <w:rPr>
                <w:b/>
              </w:rPr>
              <w:t>Accord:</w:t>
            </w:r>
            <w:r>
              <w:t xml:space="preserve"> Rebuilt some windows on </w:t>
            </w:r>
            <w:proofErr w:type="spellStart"/>
            <w:r>
              <w:t>CrossCare</w:t>
            </w:r>
            <w:proofErr w:type="spellEnd"/>
            <w:r>
              <w:t xml:space="preserve"> to make more user friendly. </w:t>
            </w:r>
            <w:r>
              <w:br/>
            </w:r>
            <w:proofErr w:type="spellStart"/>
            <w:r>
              <w:t>Strathcarron</w:t>
            </w:r>
            <w:proofErr w:type="spellEnd"/>
            <w:r>
              <w:t xml:space="preserve"> and Ayrshire Hospices are reportedly ready to roll them out now.</w:t>
            </w:r>
          </w:p>
          <w:p w:rsidR="000B33D9" w:rsidRPr="00CF0FDE" w:rsidRDefault="000B33D9" w:rsidP="00A2102A">
            <w:pPr>
              <w:pStyle w:val="TableParagraph"/>
              <w:spacing w:before="1"/>
              <w:ind w:left="107"/>
              <w:rPr>
                <w:rFonts w:asciiTheme="minorHAnsi" w:hAnsiTheme="minorHAnsi" w:cstheme="minorHAnsi"/>
                <w:b/>
                <w:sz w:val="24"/>
              </w:rPr>
            </w:pPr>
          </w:p>
        </w:tc>
        <w:tc>
          <w:tcPr>
            <w:tcW w:w="1598" w:type="dxa"/>
          </w:tcPr>
          <w:p w:rsidR="000B33D9" w:rsidRPr="00CF0FDE" w:rsidRDefault="000B33D9">
            <w:pPr>
              <w:pStyle w:val="TableParagraph"/>
              <w:rPr>
                <w:rFonts w:asciiTheme="minorHAnsi" w:hAnsiTheme="minorHAnsi" w:cstheme="minorHAnsi"/>
              </w:rPr>
            </w:pPr>
          </w:p>
        </w:tc>
      </w:tr>
      <w:tr w:rsidR="000B33D9" w:rsidRPr="00CF0FDE">
        <w:trPr>
          <w:trHeight w:val="1170"/>
        </w:trPr>
        <w:tc>
          <w:tcPr>
            <w:tcW w:w="1244" w:type="dxa"/>
          </w:tcPr>
          <w:p w:rsidR="000B33D9" w:rsidRPr="00CF0FDE" w:rsidRDefault="006C24F8">
            <w:pPr>
              <w:pStyle w:val="TableParagraph"/>
              <w:spacing w:line="292" w:lineRule="exact"/>
              <w:ind w:right="94"/>
              <w:jc w:val="right"/>
              <w:rPr>
                <w:rFonts w:asciiTheme="minorHAnsi" w:hAnsiTheme="minorHAnsi" w:cstheme="minorHAnsi"/>
                <w:b/>
                <w:sz w:val="24"/>
              </w:rPr>
            </w:pPr>
            <w:r w:rsidRPr="00CF0FDE">
              <w:rPr>
                <w:rFonts w:asciiTheme="minorHAnsi" w:hAnsiTheme="minorHAnsi" w:cstheme="minorHAnsi"/>
                <w:b/>
                <w:sz w:val="24"/>
              </w:rPr>
              <w:t>10.</w:t>
            </w:r>
          </w:p>
        </w:tc>
        <w:tc>
          <w:tcPr>
            <w:tcW w:w="7780" w:type="dxa"/>
          </w:tcPr>
          <w:p w:rsidR="00A2102A" w:rsidRDefault="00A2102A" w:rsidP="00A2102A">
            <w:r w:rsidRPr="00A2102A">
              <w:rPr>
                <w:b/>
              </w:rPr>
              <w:t>GGCPCPDSG</w:t>
            </w:r>
            <w:proofErr w:type="gramStart"/>
            <w:r w:rsidRPr="00A2102A">
              <w:rPr>
                <w:b/>
              </w:rPr>
              <w:t>:</w:t>
            </w:r>
            <w:proofErr w:type="gramEnd"/>
            <w:r>
              <w:br/>
              <w:t>Good to keep going along to these for updates. Will all try and think of agenda items to send in in advance. Lorna from PPW has offered to go to the next meeting in August.</w:t>
            </w:r>
          </w:p>
          <w:p w:rsidR="000B33D9" w:rsidRPr="00CF0FDE" w:rsidRDefault="000B33D9" w:rsidP="00CF0FDE">
            <w:pPr>
              <w:pStyle w:val="TableParagraph"/>
              <w:spacing w:before="1"/>
              <w:rPr>
                <w:rFonts w:asciiTheme="minorHAnsi" w:hAnsiTheme="minorHAnsi" w:cstheme="minorHAnsi"/>
                <w:b/>
                <w:sz w:val="24"/>
              </w:rPr>
            </w:pPr>
          </w:p>
        </w:tc>
        <w:tc>
          <w:tcPr>
            <w:tcW w:w="1598" w:type="dxa"/>
          </w:tcPr>
          <w:p w:rsidR="000B33D9" w:rsidRPr="00CF0FDE" w:rsidRDefault="000B33D9">
            <w:pPr>
              <w:pStyle w:val="TableParagraph"/>
              <w:spacing w:before="11"/>
              <w:rPr>
                <w:rFonts w:asciiTheme="minorHAnsi" w:hAnsiTheme="minorHAnsi" w:cstheme="minorHAnsi"/>
                <w:b/>
                <w:sz w:val="23"/>
              </w:rPr>
            </w:pPr>
          </w:p>
          <w:p w:rsidR="000B33D9" w:rsidRPr="00CF0FDE" w:rsidRDefault="00A2102A">
            <w:pPr>
              <w:pStyle w:val="TableParagraph"/>
              <w:ind w:left="107"/>
              <w:rPr>
                <w:rFonts w:asciiTheme="minorHAnsi" w:hAnsiTheme="minorHAnsi" w:cstheme="minorHAnsi"/>
                <w:b/>
                <w:sz w:val="24"/>
              </w:rPr>
            </w:pPr>
            <w:r>
              <w:rPr>
                <w:rFonts w:asciiTheme="minorHAnsi" w:hAnsiTheme="minorHAnsi" w:cstheme="minorHAnsi"/>
                <w:b/>
                <w:sz w:val="24"/>
              </w:rPr>
              <w:t>LR</w:t>
            </w:r>
          </w:p>
        </w:tc>
      </w:tr>
      <w:tr w:rsidR="00A2102A" w:rsidRPr="00CF0FDE" w:rsidTr="00CA5220">
        <w:trPr>
          <w:trHeight w:val="879"/>
        </w:trPr>
        <w:tc>
          <w:tcPr>
            <w:tcW w:w="1244" w:type="dxa"/>
          </w:tcPr>
          <w:p w:rsidR="00A2102A" w:rsidRPr="00CF0FDE" w:rsidRDefault="00A2102A" w:rsidP="00CA5220">
            <w:pPr>
              <w:pStyle w:val="TableParagraph"/>
              <w:spacing w:before="1"/>
              <w:ind w:right="217"/>
              <w:jc w:val="right"/>
              <w:rPr>
                <w:rFonts w:asciiTheme="minorHAnsi" w:hAnsiTheme="minorHAnsi" w:cstheme="minorHAnsi"/>
                <w:b/>
                <w:sz w:val="24"/>
              </w:rPr>
            </w:pPr>
            <w:r>
              <w:rPr>
                <w:rFonts w:asciiTheme="minorHAnsi" w:hAnsiTheme="minorHAnsi" w:cstheme="minorHAnsi"/>
                <w:b/>
                <w:sz w:val="24"/>
              </w:rPr>
              <w:t>11.</w:t>
            </w:r>
          </w:p>
        </w:tc>
        <w:tc>
          <w:tcPr>
            <w:tcW w:w="7780" w:type="dxa"/>
          </w:tcPr>
          <w:p w:rsidR="00A2102A" w:rsidRDefault="00A2102A" w:rsidP="00A2102A">
            <w:r w:rsidRPr="00A2102A">
              <w:rPr>
                <w:b/>
              </w:rPr>
              <w:t>Terms of Reference</w:t>
            </w:r>
            <w:proofErr w:type="gramStart"/>
            <w:r w:rsidRPr="00A2102A">
              <w:rPr>
                <w:b/>
              </w:rPr>
              <w:t>:</w:t>
            </w:r>
            <w:proofErr w:type="gramEnd"/>
            <w:r>
              <w:br/>
              <w:t>To be emailed to group and any updates will be addressed and amendments sent over to Paul Corrigan to update on website.</w:t>
            </w:r>
          </w:p>
          <w:p w:rsidR="00A2102A" w:rsidRPr="00CF0FDE" w:rsidRDefault="00A2102A" w:rsidP="00A2102A">
            <w:pPr>
              <w:pStyle w:val="TableParagraph"/>
              <w:spacing w:before="1"/>
              <w:ind w:left="107"/>
              <w:rPr>
                <w:rFonts w:asciiTheme="minorHAnsi" w:hAnsiTheme="minorHAnsi" w:cstheme="minorHAnsi"/>
                <w:b/>
                <w:sz w:val="24"/>
              </w:rPr>
            </w:pPr>
          </w:p>
        </w:tc>
        <w:tc>
          <w:tcPr>
            <w:tcW w:w="1598" w:type="dxa"/>
          </w:tcPr>
          <w:p w:rsidR="00A2102A" w:rsidRDefault="00A2102A" w:rsidP="00CA5220">
            <w:pPr>
              <w:pStyle w:val="TableParagraph"/>
              <w:rPr>
                <w:rFonts w:asciiTheme="minorHAnsi" w:hAnsiTheme="minorHAnsi" w:cstheme="minorHAnsi"/>
              </w:rPr>
            </w:pPr>
            <w:r>
              <w:rPr>
                <w:rFonts w:asciiTheme="minorHAnsi" w:hAnsiTheme="minorHAnsi" w:cstheme="minorHAnsi"/>
              </w:rPr>
              <w:t xml:space="preserve">  </w:t>
            </w:r>
          </w:p>
          <w:p w:rsidR="00A2102A" w:rsidRPr="00A2102A" w:rsidRDefault="00A2102A" w:rsidP="00CA5220">
            <w:pPr>
              <w:pStyle w:val="TableParagraph"/>
              <w:rPr>
                <w:rFonts w:asciiTheme="minorHAnsi" w:hAnsiTheme="minorHAnsi" w:cstheme="minorHAnsi"/>
                <w:b/>
              </w:rPr>
            </w:pPr>
            <w:r>
              <w:rPr>
                <w:rFonts w:asciiTheme="minorHAnsi" w:hAnsiTheme="minorHAnsi" w:cstheme="minorHAnsi"/>
              </w:rPr>
              <w:t xml:space="preserve">  </w:t>
            </w:r>
            <w:r w:rsidRPr="00A2102A">
              <w:rPr>
                <w:rFonts w:asciiTheme="minorHAnsi" w:hAnsiTheme="minorHAnsi" w:cstheme="minorHAnsi"/>
                <w:b/>
              </w:rPr>
              <w:t xml:space="preserve"> KM</w:t>
            </w:r>
          </w:p>
        </w:tc>
      </w:tr>
      <w:tr w:rsidR="00A2102A" w:rsidRPr="00CF0FDE" w:rsidTr="00A2102A">
        <w:trPr>
          <w:trHeight w:val="879"/>
        </w:trPr>
        <w:tc>
          <w:tcPr>
            <w:tcW w:w="1244" w:type="dxa"/>
            <w:tcBorders>
              <w:top w:val="single" w:sz="4" w:space="0" w:color="000000"/>
              <w:left w:val="single" w:sz="4" w:space="0" w:color="000000"/>
              <w:bottom w:val="single" w:sz="4" w:space="0" w:color="000000"/>
              <w:right w:val="single" w:sz="4" w:space="0" w:color="000000"/>
            </w:tcBorders>
          </w:tcPr>
          <w:p w:rsidR="00A2102A" w:rsidRPr="00CF0FDE" w:rsidRDefault="00A2102A" w:rsidP="00CA5220">
            <w:pPr>
              <w:pStyle w:val="TableParagraph"/>
              <w:spacing w:before="1"/>
              <w:ind w:right="217"/>
              <w:jc w:val="right"/>
              <w:rPr>
                <w:rFonts w:asciiTheme="minorHAnsi" w:hAnsiTheme="minorHAnsi" w:cstheme="minorHAnsi"/>
                <w:b/>
                <w:sz w:val="24"/>
              </w:rPr>
            </w:pPr>
            <w:r>
              <w:rPr>
                <w:rFonts w:asciiTheme="minorHAnsi" w:hAnsiTheme="minorHAnsi" w:cstheme="minorHAnsi"/>
                <w:b/>
                <w:sz w:val="24"/>
              </w:rPr>
              <w:t>12.</w:t>
            </w:r>
          </w:p>
        </w:tc>
        <w:tc>
          <w:tcPr>
            <w:tcW w:w="7780" w:type="dxa"/>
            <w:tcBorders>
              <w:top w:val="single" w:sz="4" w:space="0" w:color="000000"/>
              <w:left w:val="single" w:sz="4" w:space="0" w:color="000000"/>
              <w:bottom w:val="single" w:sz="4" w:space="0" w:color="000000"/>
              <w:right w:val="single" w:sz="4" w:space="0" w:color="000000"/>
            </w:tcBorders>
          </w:tcPr>
          <w:p w:rsidR="00A2102A" w:rsidRDefault="00A2102A" w:rsidP="00A2102A">
            <w:r w:rsidRPr="00A2102A">
              <w:rPr>
                <w:b/>
              </w:rPr>
              <w:t>AOCB</w:t>
            </w:r>
            <w:proofErr w:type="gramStart"/>
            <w:r w:rsidRPr="00A2102A">
              <w:rPr>
                <w:b/>
              </w:rPr>
              <w:t>:</w:t>
            </w:r>
            <w:proofErr w:type="gramEnd"/>
            <w:r>
              <w:br/>
              <w:t xml:space="preserve">Susan from Accord talked about the Inspiring Leadership </w:t>
            </w:r>
            <w:proofErr w:type="spellStart"/>
            <w:r>
              <w:t>programme</w:t>
            </w:r>
            <w:proofErr w:type="spellEnd"/>
            <w:r>
              <w:t xml:space="preserve">, which is starting again in November. All applications welcome (band 5 or above). It is a national </w:t>
            </w:r>
            <w:proofErr w:type="spellStart"/>
            <w:r>
              <w:t>programme</w:t>
            </w:r>
            <w:proofErr w:type="spellEnd"/>
            <w:r>
              <w:t>, ran virtually over a 12 month period. Applications close on 16</w:t>
            </w:r>
            <w:r w:rsidRPr="00044AE5">
              <w:rPr>
                <w:vertAlign w:val="superscript"/>
              </w:rPr>
              <w:t>th</w:t>
            </w:r>
            <w:r>
              <w:t xml:space="preserve"> August 2022.</w:t>
            </w:r>
          </w:p>
          <w:p w:rsidR="00A2102A" w:rsidRPr="00CF0FDE" w:rsidRDefault="00A2102A" w:rsidP="00A2102A">
            <w:pPr>
              <w:pStyle w:val="TableParagraph"/>
              <w:spacing w:line="292" w:lineRule="exact"/>
              <w:ind w:left="107"/>
              <w:rPr>
                <w:rFonts w:asciiTheme="minorHAnsi" w:hAnsiTheme="minorHAnsi" w:cstheme="minorHAnsi"/>
                <w:b/>
                <w:sz w:val="24"/>
              </w:rPr>
            </w:pPr>
          </w:p>
        </w:tc>
        <w:tc>
          <w:tcPr>
            <w:tcW w:w="1598" w:type="dxa"/>
            <w:tcBorders>
              <w:top w:val="single" w:sz="4" w:space="0" w:color="000000"/>
              <w:left w:val="single" w:sz="4" w:space="0" w:color="000000"/>
              <w:bottom w:val="single" w:sz="4" w:space="0" w:color="000000"/>
              <w:right w:val="single" w:sz="4" w:space="0" w:color="000000"/>
            </w:tcBorders>
          </w:tcPr>
          <w:p w:rsidR="00A2102A" w:rsidRPr="00CF0FDE" w:rsidRDefault="00A2102A" w:rsidP="00CA5220">
            <w:pPr>
              <w:pStyle w:val="TableParagraph"/>
              <w:rPr>
                <w:rFonts w:asciiTheme="minorHAnsi" w:hAnsiTheme="minorHAnsi" w:cstheme="minorHAnsi"/>
              </w:rPr>
            </w:pPr>
          </w:p>
        </w:tc>
      </w:tr>
      <w:tr w:rsidR="00A2102A" w:rsidRPr="00CF0FDE" w:rsidTr="00A2102A">
        <w:trPr>
          <w:trHeight w:val="879"/>
        </w:trPr>
        <w:tc>
          <w:tcPr>
            <w:tcW w:w="1244" w:type="dxa"/>
            <w:tcBorders>
              <w:top w:val="single" w:sz="4" w:space="0" w:color="000000"/>
              <w:left w:val="single" w:sz="4" w:space="0" w:color="000000"/>
              <w:bottom w:val="single" w:sz="4" w:space="0" w:color="000000"/>
              <w:right w:val="single" w:sz="4" w:space="0" w:color="000000"/>
            </w:tcBorders>
          </w:tcPr>
          <w:p w:rsidR="00A2102A" w:rsidRPr="00CF0FDE" w:rsidRDefault="00A2102A" w:rsidP="00CA5220">
            <w:pPr>
              <w:pStyle w:val="TableParagraph"/>
              <w:spacing w:before="1"/>
              <w:ind w:right="217"/>
              <w:jc w:val="right"/>
              <w:rPr>
                <w:rFonts w:asciiTheme="minorHAnsi" w:hAnsiTheme="minorHAnsi" w:cstheme="minorHAnsi"/>
                <w:b/>
                <w:sz w:val="24"/>
              </w:rPr>
            </w:pPr>
            <w:r>
              <w:rPr>
                <w:rFonts w:asciiTheme="minorHAnsi" w:hAnsiTheme="minorHAnsi" w:cstheme="minorHAnsi"/>
                <w:b/>
                <w:sz w:val="24"/>
              </w:rPr>
              <w:t>13.</w:t>
            </w:r>
          </w:p>
        </w:tc>
        <w:tc>
          <w:tcPr>
            <w:tcW w:w="7780" w:type="dxa"/>
            <w:tcBorders>
              <w:top w:val="single" w:sz="4" w:space="0" w:color="000000"/>
              <w:left w:val="single" w:sz="4" w:space="0" w:color="000000"/>
              <w:bottom w:val="single" w:sz="4" w:space="0" w:color="000000"/>
              <w:right w:val="single" w:sz="4" w:space="0" w:color="000000"/>
            </w:tcBorders>
          </w:tcPr>
          <w:p w:rsidR="00A2102A" w:rsidRPr="00CF0FDE" w:rsidRDefault="00A2102A" w:rsidP="00CA5220">
            <w:pPr>
              <w:pStyle w:val="TableParagraph"/>
              <w:spacing w:line="292" w:lineRule="exact"/>
              <w:ind w:left="107"/>
              <w:rPr>
                <w:rFonts w:asciiTheme="minorHAnsi" w:hAnsiTheme="minorHAnsi" w:cstheme="minorHAnsi"/>
                <w:b/>
                <w:sz w:val="24"/>
              </w:rPr>
            </w:pPr>
            <w:r w:rsidRPr="00CF0FDE">
              <w:rPr>
                <w:rFonts w:asciiTheme="minorHAnsi" w:hAnsiTheme="minorHAnsi" w:cstheme="minorHAnsi"/>
                <w:b/>
                <w:sz w:val="24"/>
              </w:rPr>
              <w:t>Date</w:t>
            </w:r>
            <w:r w:rsidRPr="00A2102A">
              <w:rPr>
                <w:rFonts w:asciiTheme="minorHAnsi" w:hAnsiTheme="minorHAnsi" w:cstheme="minorHAnsi"/>
                <w:b/>
                <w:sz w:val="24"/>
              </w:rPr>
              <w:t xml:space="preserve"> </w:t>
            </w:r>
            <w:r w:rsidRPr="00CF0FDE">
              <w:rPr>
                <w:rFonts w:asciiTheme="minorHAnsi" w:hAnsiTheme="minorHAnsi" w:cstheme="minorHAnsi"/>
                <w:b/>
                <w:sz w:val="24"/>
              </w:rPr>
              <w:t>of next</w:t>
            </w:r>
            <w:r w:rsidRPr="00A2102A">
              <w:rPr>
                <w:rFonts w:asciiTheme="minorHAnsi" w:hAnsiTheme="minorHAnsi" w:cstheme="minorHAnsi"/>
                <w:b/>
                <w:sz w:val="24"/>
              </w:rPr>
              <w:t xml:space="preserve"> </w:t>
            </w:r>
            <w:r w:rsidRPr="00CF0FDE">
              <w:rPr>
                <w:rFonts w:asciiTheme="minorHAnsi" w:hAnsiTheme="minorHAnsi" w:cstheme="minorHAnsi"/>
                <w:b/>
                <w:sz w:val="24"/>
              </w:rPr>
              <w:t>meeting</w:t>
            </w:r>
          </w:p>
          <w:p w:rsidR="00A2102A" w:rsidRPr="00CF0FDE" w:rsidRDefault="00A2102A" w:rsidP="00CA5220">
            <w:pPr>
              <w:pStyle w:val="TableParagraph"/>
              <w:spacing w:line="292" w:lineRule="exact"/>
              <w:ind w:left="107"/>
              <w:rPr>
                <w:rFonts w:asciiTheme="minorHAnsi" w:hAnsiTheme="minorHAnsi" w:cstheme="minorHAnsi"/>
                <w:b/>
                <w:sz w:val="24"/>
              </w:rPr>
            </w:pPr>
          </w:p>
          <w:p w:rsidR="00A2102A" w:rsidRDefault="00A2102A" w:rsidP="00A2102A">
            <w:pPr>
              <w:pStyle w:val="TableParagraph"/>
              <w:spacing w:line="292" w:lineRule="exact"/>
              <w:ind w:left="107"/>
              <w:rPr>
                <w:rFonts w:asciiTheme="minorHAnsi" w:hAnsiTheme="minorHAnsi" w:cstheme="minorHAnsi"/>
                <w:b/>
                <w:sz w:val="24"/>
              </w:rPr>
            </w:pPr>
            <w:r w:rsidRPr="00CF0FDE">
              <w:rPr>
                <w:rFonts w:asciiTheme="minorHAnsi" w:hAnsiTheme="minorHAnsi" w:cstheme="minorHAnsi"/>
                <w:b/>
                <w:sz w:val="24"/>
              </w:rPr>
              <w:t>Week commencing 5</w:t>
            </w:r>
            <w:r w:rsidRPr="00A2102A">
              <w:rPr>
                <w:rFonts w:asciiTheme="minorHAnsi" w:hAnsiTheme="minorHAnsi" w:cstheme="minorHAnsi"/>
                <w:b/>
                <w:sz w:val="24"/>
              </w:rPr>
              <w:t>th</w:t>
            </w:r>
            <w:r w:rsidRPr="00CF0FDE">
              <w:rPr>
                <w:rFonts w:asciiTheme="minorHAnsi" w:hAnsiTheme="minorHAnsi" w:cstheme="minorHAnsi"/>
                <w:b/>
                <w:sz w:val="24"/>
              </w:rPr>
              <w:t xml:space="preserve"> September 2022 (exact date to be confirmed)</w:t>
            </w:r>
          </w:p>
          <w:p w:rsidR="00A2102A" w:rsidRPr="00CF0FDE" w:rsidRDefault="00A2102A" w:rsidP="00A2102A">
            <w:pPr>
              <w:pStyle w:val="TableParagraph"/>
              <w:spacing w:line="292" w:lineRule="exact"/>
              <w:ind w:left="107"/>
              <w:rPr>
                <w:rFonts w:asciiTheme="minorHAnsi" w:hAnsiTheme="minorHAnsi" w:cstheme="minorHAnsi"/>
                <w:b/>
                <w:sz w:val="24"/>
              </w:rPr>
            </w:pPr>
            <w:r>
              <w:rPr>
                <w:rFonts w:asciiTheme="minorHAnsi" w:hAnsiTheme="minorHAnsi" w:cstheme="minorHAnsi"/>
                <w:b/>
                <w:sz w:val="24"/>
              </w:rPr>
              <w:t>Chair to be confirmed.</w:t>
            </w:r>
          </w:p>
        </w:tc>
        <w:tc>
          <w:tcPr>
            <w:tcW w:w="1598" w:type="dxa"/>
            <w:tcBorders>
              <w:top w:val="single" w:sz="4" w:space="0" w:color="000000"/>
              <w:left w:val="single" w:sz="4" w:space="0" w:color="000000"/>
              <w:bottom w:val="single" w:sz="4" w:space="0" w:color="000000"/>
              <w:right w:val="single" w:sz="4" w:space="0" w:color="000000"/>
            </w:tcBorders>
          </w:tcPr>
          <w:p w:rsidR="00A2102A" w:rsidRDefault="00A2102A" w:rsidP="00CA5220">
            <w:pPr>
              <w:pStyle w:val="TableParagraph"/>
              <w:rPr>
                <w:rFonts w:asciiTheme="minorHAnsi" w:hAnsiTheme="minorHAnsi" w:cstheme="minorHAnsi"/>
              </w:rPr>
            </w:pPr>
          </w:p>
          <w:p w:rsidR="000B1AF4" w:rsidRPr="000B1AF4" w:rsidRDefault="000B1AF4" w:rsidP="00CA5220">
            <w:pPr>
              <w:pStyle w:val="TableParagraph"/>
              <w:rPr>
                <w:rFonts w:asciiTheme="minorHAnsi" w:hAnsiTheme="minorHAnsi" w:cstheme="minorHAnsi"/>
                <w:b/>
              </w:rPr>
            </w:pPr>
            <w:r>
              <w:rPr>
                <w:rFonts w:asciiTheme="minorHAnsi" w:hAnsiTheme="minorHAnsi" w:cstheme="minorHAnsi"/>
              </w:rPr>
              <w:t xml:space="preserve">  </w:t>
            </w:r>
            <w:r w:rsidRPr="000B1AF4">
              <w:rPr>
                <w:rFonts w:asciiTheme="minorHAnsi" w:hAnsiTheme="minorHAnsi" w:cstheme="minorHAnsi"/>
                <w:b/>
              </w:rPr>
              <w:t xml:space="preserve"> All</w:t>
            </w:r>
          </w:p>
        </w:tc>
      </w:tr>
    </w:tbl>
    <w:p w:rsidR="006C24F8" w:rsidRPr="00CF0FDE" w:rsidRDefault="006C24F8" w:rsidP="00A2102A">
      <w:pPr>
        <w:rPr>
          <w:rFonts w:asciiTheme="minorHAnsi" w:hAnsiTheme="minorHAnsi" w:cstheme="minorHAnsi"/>
        </w:rPr>
      </w:pPr>
    </w:p>
    <w:sectPr w:rsidR="006C24F8" w:rsidRPr="00CF0FDE">
      <w:pgSz w:w="12240" w:h="15840"/>
      <w:pgMar w:top="1440" w:right="300" w:bottom="820" w:left="1080" w:header="0" w:footer="6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625" w:rsidRDefault="00CC1625">
      <w:r>
        <w:separator/>
      </w:r>
    </w:p>
  </w:endnote>
  <w:endnote w:type="continuationSeparator" w:id="0">
    <w:p w:rsidR="00CC1625" w:rsidRDefault="00CC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FDE" w:rsidRDefault="00CF0FDE">
    <w:pPr>
      <w:pStyle w:val="Footer"/>
    </w:pPr>
    <w:r>
      <w:t>Minutes from Hospice Educators Meeting 16.06.2022</w:t>
    </w:r>
  </w:p>
  <w:p w:rsidR="000B33D9" w:rsidRDefault="000B33D9">
    <w:pPr>
      <w:pStyle w:val="BodyText"/>
      <w:spacing w:line="14"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625" w:rsidRDefault="00CC1625">
      <w:r>
        <w:separator/>
      </w:r>
    </w:p>
  </w:footnote>
  <w:footnote w:type="continuationSeparator" w:id="0">
    <w:p w:rsidR="00CC1625" w:rsidRDefault="00CC1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003E7F"/>
    <w:multiLevelType w:val="hybridMultilevel"/>
    <w:tmpl w:val="88D499FA"/>
    <w:lvl w:ilvl="0" w:tplc="93BABC9C">
      <w:numFmt w:val="bullet"/>
      <w:lvlText w:val=""/>
      <w:lvlJc w:val="left"/>
      <w:pPr>
        <w:ind w:left="827" w:hanging="360"/>
      </w:pPr>
      <w:rPr>
        <w:rFonts w:ascii="Symbol" w:eastAsia="Symbol" w:hAnsi="Symbol" w:cs="Symbol" w:hint="default"/>
        <w:w w:val="100"/>
        <w:sz w:val="24"/>
        <w:szCs w:val="24"/>
        <w:lang w:val="en-US" w:eastAsia="en-US" w:bidi="ar-SA"/>
      </w:rPr>
    </w:lvl>
    <w:lvl w:ilvl="1" w:tplc="28046B76">
      <w:numFmt w:val="bullet"/>
      <w:lvlText w:val="•"/>
      <w:lvlJc w:val="left"/>
      <w:pPr>
        <w:ind w:left="1515" w:hanging="360"/>
      </w:pPr>
      <w:rPr>
        <w:rFonts w:hint="default"/>
        <w:lang w:val="en-US" w:eastAsia="en-US" w:bidi="ar-SA"/>
      </w:rPr>
    </w:lvl>
    <w:lvl w:ilvl="2" w:tplc="140684CA">
      <w:numFmt w:val="bullet"/>
      <w:lvlText w:val="•"/>
      <w:lvlJc w:val="left"/>
      <w:pPr>
        <w:ind w:left="2210" w:hanging="360"/>
      </w:pPr>
      <w:rPr>
        <w:rFonts w:hint="default"/>
        <w:lang w:val="en-US" w:eastAsia="en-US" w:bidi="ar-SA"/>
      </w:rPr>
    </w:lvl>
    <w:lvl w:ilvl="3" w:tplc="A0C65C64">
      <w:numFmt w:val="bullet"/>
      <w:lvlText w:val="•"/>
      <w:lvlJc w:val="left"/>
      <w:pPr>
        <w:ind w:left="2905" w:hanging="360"/>
      </w:pPr>
      <w:rPr>
        <w:rFonts w:hint="default"/>
        <w:lang w:val="en-US" w:eastAsia="en-US" w:bidi="ar-SA"/>
      </w:rPr>
    </w:lvl>
    <w:lvl w:ilvl="4" w:tplc="F6B2C832">
      <w:numFmt w:val="bullet"/>
      <w:lvlText w:val="•"/>
      <w:lvlJc w:val="left"/>
      <w:pPr>
        <w:ind w:left="3600" w:hanging="360"/>
      </w:pPr>
      <w:rPr>
        <w:rFonts w:hint="default"/>
        <w:lang w:val="en-US" w:eastAsia="en-US" w:bidi="ar-SA"/>
      </w:rPr>
    </w:lvl>
    <w:lvl w:ilvl="5" w:tplc="A1048150">
      <w:numFmt w:val="bullet"/>
      <w:lvlText w:val="•"/>
      <w:lvlJc w:val="left"/>
      <w:pPr>
        <w:ind w:left="4295" w:hanging="360"/>
      </w:pPr>
      <w:rPr>
        <w:rFonts w:hint="default"/>
        <w:lang w:val="en-US" w:eastAsia="en-US" w:bidi="ar-SA"/>
      </w:rPr>
    </w:lvl>
    <w:lvl w:ilvl="6" w:tplc="5686E956">
      <w:numFmt w:val="bullet"/>
      <w:lvlText w:val="•"/>
      <w:lvlJc w:val="left"/>
      <w:pPr>
        <w:ind w:left="4990" w:hanging="360"/>
      </w:pPr>
      <w:rPr>
        <w:rFonts w:hint="default"/>
        <w:lang w:val="en-US" w:eastAsia="en-US" w:bidi="ar-SA"/>
      </w:rPr>
    </w:lvl>
    <w:lvl w:ilvl="7" w:tplc="14CC4334">
      <w:numFmt w:val="bullet"/>
      <w:lvlText w:val="•"/>
      <w:lvlJc w:val="left"/>
      <w:pPr>
        <w:ind w:left="5685" w:hanging="360"/>
      </w:pPr>
      <w:rPr>
        <w:rFonts w:hint="default"/>
        <w:lang w:val="en-US" w:eastAsia="en-US" w:bidi="ar-SA"/>
      </w:rPr>
    </w:lvl>
    <w:lvl w:ilvl="8" w:tplc="B8CABF36">
      <w:numFmt w:val="bullet"/>
      <w:lvlText w:val="•"/>
      <w:lvlJc w:val="left"/>
      <w:pPr>
        <w:ind w:left="6380"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3D9"/>
    <w:rsid w:val="000B1AF4"/>
    <w:rsid w:val="000B33D9"/>
    <w:rsid w:val="006926CF"/>
    <w:rsid w:val="006C24F8"/>
    <w:rsid w:val="00A2102A"/>
    <w:rsid w:val="00CC1625"/>
    <w:rsid w:val="00CF0FDE"/>
    <w:rsid w:val="00D56A1E"/>
    <w:rsid w:val="00D865D0"/>
    <w:rsid w:val="00E81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6B88350-140F-48ED-9D83-697E67DA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2102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F0FDE"/>
    <w:pPr>
      <w:tabs>
        <w:tab w:val="center" w:pos="4513"/>
        <w:tab w:val="right" w:pos="9026"/>
      </w:tabs>
    </w:pPr>
  </w:style>
  <w:style w:type="character" w:customStyle="1" w:styleId="HeaderChar">
    <w:name w:val="Header Char"/>
    <w:basedOn w:val="DefaultParagraphFont"/>
    <w:link w:val="Header"/>
    <w:uiPriority w:val="99"/>
    <w:rsid w:val="00CF0FDE"/>
    <w:rPr>
      <w:rFonts w:ascii="Calibri" w:eastAsia="Calibri" w:hAnsi="Calibri" w:cs="Calibri"/>
    </w:rPr>
  </w:style>
  <w:style w:type="paragraph" w:styleId="Footer">
    <w:name w:val="footer"/>
    <w:basedOn w:val="Normal"/>
    <w:link w:val="FooterChar"/>
    <w:uiPriority w:val="99"/>
    <w:unhideWhenUsed/>
    <w:rsid w:val="00CF0FDE"/>
    <w:pPr>
      <w:tabs>
        <w:tab w:val="center" w:pos="4513"/>
        <w:tab w:val="right" w:pos="9026"/>
      </w:tabs>
    </w:pPr>
  </w:style>
  <w:style w:type="character" w:customStyle="1" w:styleId="FooterChar">
    <w:name w:val="Footer Char"/>
    <w:basedOn w:val="DefaultParagraphFont"/>
    <w:link w:val="Footer"/>
    <w:uiPriority w:val="99"/>
    <w:rsid w:val="00CF0FDE"/>
    <w:rPr>
      <w:rFonts w:ascii="Calibri" w:eastAsia="Calibri" w:hAnsi="Calibri" w:cs="Calibri"/>
    </w:rPr>
  </w:style>
  <w:style w:type="character" w:styleId="Hyperlink">
    <w:name w:val="Hyperlink"/>
    <w:basedOn w:val="DefaultParagraphFont"/>
    <w:uiPriority w:val="99"/>
    <w:unhideWhenUsed/>
    <w:rsid w:val="00A210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accordhospice.org.uk/supporting-you/for-health-care-professionals/learning-and-development"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yms.ac.uk/research/research-centres-and-groups/wolfson/resolve/resolve-train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NHS Greater Glasgow and Clyde Hospice Educators’ Group</vt:lpstr>
    </vt:vector>
  </TitlesOfParts>
  <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Greater Glasgow and Clyde Hospice Educators’ Group</dc:title>
  <dc:creator>lmilton</dc:creator>
  <cp:lastModifiedBy>Corrigan, Paul</cp:lastModifiedBy>
  <cp:revision>2</cp:revision>
  <dcterms:created xsi:type="dcterms:W3CDTF">2022-08-11T14:48:00Z</dcterms:created>
  <dcterms:modified xsi:type="dcterms:W3CDTF">2022-08-11T14:48:00Z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2021-09-08T00:00:00Z</vt:filetime>
  </property>
  <property fmtid="{D5CDD505-2E9C-101B-9397-08002B2CF9AE}" pid="3" name="Creator">
    <vt:lpwstr>Microsoft® Word 2013</vt:lpwstr>
  </property>
  <property fmtid="{D5CDD505-2E9C-101B-9397-08002B2CF9AE}" pid="4" name="LastSaved">
    <vt:filetime>2022-07-05T00:00:00Z</vt:filetime>
  </property>
</Properties>
</file>