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CA" w:rsidRDefault="00D151CA" w:rsidP="003D2A31">
      <w:pPr>
        <w:rPr>
          <w:rFonts w:cs="Arial"/>
          <w:szCs w:val="22"/>
        </w:rPr>
      </w:pPr>
      <w:r>
        <w:rPr>
          <w:rFonts w:cs="Arial"/>
          <w:szCs w:val="22"/>
        </w:rPr>
        <w:t xml:space="preserve">                                                                                                                                                                                                                                                                                                                                                                                                                                                                                                                                                                                                                                                                                                                                                                                                                                                                                                                                                                                                                                                                                                                                                                                                                                                                                                                                                                                                                                                                                                                                                                                                                                                                                                                                                                                                                                                                                                                                                                                                                                                                                                                                                                                                                                                                                                                                                                                                                                                                                                                                                                     </w:t>
      </w:r>
    </w:p>
    <w:p w:rsidR="00D151CA" w:rsidRPr="003D2A31" w:rsidRDefault="001A0DB4" w:rsidP="003D2A31">
      <w:pPr>
        <w:rPr>
          <w:rFonts w:cs="Arial"/>
          <w:szCs w:val="22"/>
        </w:rPr>
      </w:pPr>
      <w:r w:rsidRPr="001A0DB4">
        <w:rPr>
          <w:noProof/>
        </w:rPr>
        <w:pict>
          <v:shapetype id="_x0000_t202" coordsize="21600,21600" o:spt="202" path="m,l,21600r21600,l21600,xe">
            <v:stroke joinstyle="miter"/>
            <v:path gradientshapeok="t" o:connecttype="rect"/>
          </v:shapetype>
          <v:shape id="_x0000_s1029" type="#_x0000_t202" style="position:absolute;margin-left:387pt;margin-top:-37.2pt;width:75pt;height:67.3pt;z-index:251657728;mso-wrap-style:none" stroked="f">
            <v:textbox style="mso-next-textbox:#_x0000_s1029;mso-fit-shape-to-text:t">
              <w:txbxContent>
                <w:p w:rsidR="00D151CA" w:rsidRDefault="0066577C">
                  <w:r>
                    <w:rPr>
                      <w:noProof/>
                    </w:rPr>
                    <w:drawing>
                      <wp:inline distT="0" distB="0" distL="0" distR="0">
                        <wp:extent cx="750570" cy="7505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w:r>
      <w:r w:rsidR="00D151CA" w:rsidRPr="003D2A31">
        <w:rPr>
          <w:rFonts w:cs="Arial"/>
          <w:szCs w:val="22"/>
        </w:rPr>
        <w:t xml:space="preserve">                                                                           </w:t>
      </w:r>
    </w:p>
    <w:p w:rsidR="00D151CA" w:rsidRPr="003D2A31" w:rsidRDefault="00D151CA" w:rsidP="003D2A31">
      <w:pPr>
        <w:jc w:val="center"/>
        <w:rPr>
          <w:rFonts w:cs="Arial"/>
          <w:b/>
          <w:szCs w:val="22"/>
        </w:rPr>
      </w:pPr>
      <w:r w:rsidRPr="003D2A31">
        <w:rPr>
          <w:rFonts w:cs="Arial"/>
          <w:b/>
          <w:szCs w:val="22"/>
        </w:rPr>
        <w:t>Palliative Care Practice Development Steering Group</w:t>
      </w:r>
    </w:p>
    <w:p w:rsidR="00D151CA" w:rsidRPr="003D2A31" w:rsidRDefault="00D151CA" w:rsidP="003D2A31">
      <w:pPr>
        <w:jc w:val="center"/>
        <w:rPr>
          <w:rFonts w:cs="Arial"/>
          <w:b/>
          <w:szCs w:val="22"/>
        </w:rPr>
      </w:pPr>
    </w:p>
    <w:p w:rsidR="00D151CA" w:rsidRPr="003D2A31" w:rsidRDefault="00D151CA" w:rsidP="003D2A31">
      <w:pPr>
        <w:jc w:val="center"/>
        <w:rPr>
          <w:rFonts w:cs="Arial"/>
          <w:b/>
          <w:szCs w:val="22"/>
        </w:rPr>
      </w:pPr>
      <w:r w:rsidRPr="003D2A31">
        <w:rPr>
          <w:rFonts w:cs="Arial"/>
          <w:b/>
          <w:szCs w:val="22"/>
        </w:rPr>
        <w:t>Minutes of Meeting held on</w:t>
      </w:r>
    </w:p>
    <w:p w:rsidR="00D151CA" w:rsidRPr="003D2A31" w:rsidRDefault="00D151CA" w:rsidP="003D2A31">
      <w:pPr>
        <w:jc w:val="center"/>
        <w:rPr>
          <w:rFonts w:cs="Arial"/>
          <w:b/>
          <w:szCs w:val="22"/>
        </w:rPr>
      </w:pPr>
      <w:r w:rsidRPr="003D2A31">
        <w:rPr>
          <w:rFonts w:cs="Arial"/>
          <w:b/>
          <w:szCs w:val="22"/>
        </w:rPr>
        <w:t>Wednesday</w:t>
      </w:r>
      <w:r>
        <w:rPr>
          <w:rFonts w:cs="Arial"/>
          <w:b/>
          <w:szCs w:val="22"/>
        </w:rPr>
        <w:t xml:space="preserve"> 30</w:t>
      </w:r>
      <w:r w:rsidRPr="00C87742">
        <w:rPr>
          <w:rFonts w:cs="Arial"/>
          <w:b/>
          <w:szCs w:val="22"/>
          <w:vertAlign w:val="superscript"/>
        </w:rPr>
        <w:t>th</w:t>
      </w:r>
      <w:r>
        <w:rPr>
          <w:rFonts w:cs="Arial"/>
          <w:b/>
          <w:szCs w:val="22"/>
        </w:rPr>
        <w:t xml:space="preserve"> August 2017</w:t>
      </w:r>
    </w:p>
    <w:p w:rsidR="00D151CA" w:rsidRDefault="00D151CA" w:rsidP="003D2A31">
      <w:pPr>
        <w:jc w:val="center"/>
        <w:rPr>
          <w:rFonts w:cs="Arial"/>
          <w:b/>
          <w:szCs w:val="22"/>
        </w:rPr>
      </w:pPr>
      <w:r>
        <w:rPr>
          <w:rFonts w:cs="Arial"/>
          <w:b/>
          <w:szCs w:val="22"/>
        </w:rPr>
        <w:t>10</w:t>
      </w:r>
      <w:r w:rsidRPr="003D2A31">
        <w:rPr>
          <w:rFonts w:cs="Arial"/>
          <w:b/>
          <w:szCs w:val="22"/>
        </w:rPr>
        <w:t>.</w:t>
      </w:r>
      <w:r>
        <w:rPr>
          <w:rFonts w:cs="Arial"/>
          <w:b/>
          <w:szCs w:val="22"/>
        </w:rPr>
        <w:t>00 am – 12.00 p</w:t>
      </w:r>
      <w:r w:rsidRPr="003D2A31">
        <w:rPr>
          <w:rFonts w:cs="Arial"/>
          <w:b/>
          <w:szCs w:val="22"/>
        </w:rPr>
        <w:t>m</w:t>
      </w:r>
      <w:r>
        <w:rPr>
          <w:rFonts w:cs="Arial"/>
          <w:b/>
          <w:szCs w:val="22"/>
        </w:rPr>
        <w:t xml:space="preserve">  </w:t>
      </w:r>
    </w:p>
    <w:p w:rsidR="00D151CA" w:rsidRPr="003D2A31" w:rsidRDefault="00D151CA" w:rsidP="003D2A31">
      <w:pPr>
        <w:jc w:val="center"/>
        <w:rPr>
          <w:rFonts w:cs="Arial"/>
          <w:b/>
          <w:szCs w:val="22"/>
        </w:rPr>
      </w:pPr>
      <w:r>
        <w:rPr>
          <w:rFonts w:cs="Arial"/>
          <w:b/>
          <w:szCs w:val="22"/>
        </w:rPr>
        <w:t>WS201 Beatson WOS Cancer Centre</w:t>
      </w:r>
    </w:p>
    <w:p w:rsidR="00D151CA" w:rsidRPr="003D2A31" w:rsidRDefault="00D151CA" w:rsidP="003D2A31">
      <w:pPr>
        <w:jc w:val="center"/>
        <w:rPr>
          <w:rFonts w:cs="Arial"/>
          <w:szCs w:val="22"/>
        </w:rPr>
      </w:pPr>
    </w:p>
    <w:p w:rsidR="00D151CA" w:rsidRPr="003D2A31" w:rsidRDefault="00D151CA" w:rsidP="003D2A31">
      <w:pPr>
        <w:rPr>
          <w:rFonts w:cs="Arial"/>
          <w:szCs w:val="22"/>
        </w:rPr>
      </w:pPr>
    </w:p>
    <w:p w:rsidR="00D151CA" w:rsidRPr="003D2A31" w:rsidRDefault="00D151CA" w:rsidP="004F22B4">
      <w:pPr>
        <w:ind w:left="1440" w:hanging="1440"/>
        <w:rPr>
          <w:rFonts w:cs="Arial"/>
          <w:szCs w:val="22"/>
        </w:rPr>
      </w:pPr>
      <w:r>
        <w:rPr>
          <w:rFonts w:cs="Arial"/>
          <w:szCs w:val="22"/>
        </w:rPr>
        <w:t>Present:</w:t>
      </w:r>
      <w:r>
        <w:rPr>
          <w:rFonts w:cs="Arial"/>
          <w:szCs w:val="22"/>
        </w:rPr>
        <w:tab/>
        <w:t xml:space="preserve">Shirley Byron (SB) (Co-Chair), Patricia O’Gorman (PO’G) (Co-Chair), Margaret Fitzpatrick (MF), Bridget Johnston (BJ), Elaine Stevens (ES), </w:t>
      </w:r>
      <w:r w:rsidRPr="003D2A31">
        <w:rPr>
          <w:rFonts w:cs="Arial"/>
          <w:szCs w:val="22"/>
        </w:rPr>
        <w:t>Paul Corrigan</w:t>
      </w:r>
      <w:r>
        <w:rPr>
          <w:rFonts w:cs="Arial"/>
          <w:szCs w:val="22"/>
        </w:rPr>
        <w:t xml:space="preserve"> (PC)</w:t>
      </w:r>
      <w:r w:rsidRPr="003D2A31">
        <w:rPr>
          <w:rFonts w:cs="Arial"/>
          <w:szCs w:val="22"/>
        </w:rPr>
        <w:t>, Susanne Gray</w:t>
      </w:r>
      <w:r>
        <w:rPr>
          <w:rFonts w:cs="Arial"/>
          <w:szCs w:val="22"/>
        </w:rPr>
        <w:t xml:space="preserve"> (SG)</w:t>
      </w:r>
      <w:r w:rsidRPr="003D2A31">
        <w:rPr>
          <w:rFonts w:cs="Arial"/>
          <w:szCs w:val="22"/>
        </w:rPr>
        <w:t>, Christina Hamill</w:t>
      </w:r>
      <w:r>
        <w:rPr>
          <w:rFonts w:cs="Arial"/>
          <w:szCs w:val="22"/>
        </w:rPr>
        <w:t xml:space="preserve"> (CH), Russell Jones (RJ), Euan Paterson (EP), Graham Whyte (GW), Susan Addie (SA), Claire Ireland (CI), Karen Mackay (KMCK), Elaine O’Donnell (EO’D),Nicky Donnelly (NK)</w:t>
      </w:r>
    </w:p>
    <w:p w:rsidR="00D151CA" w:rsidRPr="003D2A31" w:rsidRDefault="00D151CA" w:rsidP="004F22B4">
      <w:pPr>
        <w:rPr>
          <w:rFonts w:cs="Arial"/>
          <w:szCs w:val="22"/>
        </w:rPr>
      </w:pPr>
    </w:p>
    <w:p w:rsidR="00D151CA" w:rsidRDefault="00D151CA" w:rsidP="004F22B4">
      <w:pPr>
        <w:ind w:left="1440" w:hanging="1440"/>
        <w:rPr>
          <w:rFonts w:cs="Arial"/>
          <w:szCs w:val="22"/>
        </w:rPr>
      </w:pPr>
      <w:r w:rsidRPr="003D2A31">
        <w:rPr>
          <w:rFonts w:cs="Arial"/>
          <w:szCs w:val="22"/>
        </w:rPr>
        <w:t>A</w:t>
      </w:r>
      <w:r>
        <w:rPr>
          <w:rFonts w:cs="Arial"/>
          <w:szCs w:val="22"/>
        </w:rPr>
        <w:t>pologies:</w:t>
      </w:r>
      <w:r>
        <w:rPr>
          <w:rFonts w:cs="Arial"/>
          <w:szCs w:val="22"/>
        </w:rPr>
        <w:tab/>
        <w:t xml:space="preserve">Claire O’Neill, Sharon Pettigrew, Jane Miller, Les </w:t>
      </w:r>
      <w:smartTag w:uri="urn:schemas-microsoft-com:office:smarttags" w:element="PersonName">
        <w:r>
          <w:rPr>
            <w:rFonts w:cs="Arial"/>
            <w:szCs w:val="22"/>
          </w:rPr>
          <w:t>McQueen, Les</w:t>
        </w:r>
      </w:smartTag>
      <w:r>
        <w:rPr>
          <w:rFonts w:cs="Arial"/>
          <w:szCs w:val="22"/>
        </w:rPr>
        <w:t>ley Jackson, Lynn McKendrick, Stuart Milligan, Susan Jackson, Margaret Connolly, Helen Pickering, Una Gildea</w:t>
      </w:r>
    </w:p>
    <w:p w:rsidR="00D151CA" w:rsidRDefault="00D151CA" w:rsidP="004F22B4">
      <w:pPr>
        <w:ind w:left="1440" w:hanging="1440"/>
        <w:rPr>
          <w:rFonts w:cs="Arial"/>
          <w:szCs w:val="22"/>
        </w:rPr>
      </w:pPr>
    </w:p>
    <w:p w:rsidR="00D151CA" w:rsidRPr="003D2A31" w:rsidRDefault="00D151CA" w:rsidP="004F22B4">
      <w:pPr>
        <w:ind w:left="1440" w:hanging="1440"/>
        <w:rPr>
          <w:rFonts w:cs="Arial"/>
          <w:szCs w:val="22"/>
        </w:rPr>
      </w:pPr>
      <w:r>
        <w:rPr>
          <w:rFonts w:cs="Arial"/>
          <w:szCs w:val="22"/>
        </w:rPr>
        <w:t>In Attendance: Elizabeth Sanchez-Vivar</w:t>
      </w:r>
    </w:p>
    <w:p w:rsidR="00D151CA" w:rsidRPr="003D2A31" w:rsidRDefault="00D151CA" w:rsidP="004F22B4">
      <w:pPr>
        <w:rPr>
          <w:rFonts w:cs="Arial"/>
          <w:szCs w:val="22"/>
        </w:rPr>
      </w:pPr>
    </w:p>
    <w:p w:rsidR="00D151CA" w:rsidRPr="003D2A31" w:rsidRDefault="00D151CA" w:rsidP="004F22B4">
      <w:pPr>
        <w:rPr>
          <w:rFonts w:cs="Arial"/>
          <w:szCs w:val="22"/>
        </w:rPr>
      </w:pPr>
      <w:r w:rsidRPr="003D2A31">
        <w:rPr>
          <w:rFonts w:cs="Arial"/>
          <w:szCs w:val="22"/>
        </w:rPr>
        <w:t>Minutes:</w:t>
      </w:r>
      <w:r w:rsidRPr="003D2A31">
        <w:rPr>
          <w:rFonts w:cs="Arial"/>
          <w:szCs w:val="22"/>
        </w:rPr>
        <w:tab/>
      </w:r>
    </w:p>
    <w:p w:rsidR="00D151CA" w:rsidRPr="003D2A31" w:rsidRDefault="00D151CA" w:rsidP="003D2A31">
      <w:pPr>
        <w:rPr>
          <w:rFonts w:cs="Arial"/>
          <w:szCs w:val="22"/>
        </w:rPr>
      </w:pPr>
    </w:p>
    <w:tbl>
      <w:tblPr>
        <w:tblW w:w="0" w:type="auto"/>
        <w:tblLook w:val="01E0"/>
      </w:tblPr>
      <w:tblGrid>
        <w:gridCol w:w="461"/>
        <w:gridCol w:w="9393"/>
      </w:tblGrid>
      <w:tr w:rsidR="00D151CA" w:rsidRPr="003D2A31" w:rsidTr="00992117">
        <w:tc>
          <w:tcPr>
            <w:tcW w:w="461" w:type="dxa"/>
          </w:tcPr>
          <w:p w:rsidR="00D151CA" w:rsidRPr="003D2A31" w:rsidRDefault="00D151CA" w:rsidP="003D2A31">
            <w:pPr>
              <w:rPr>
                <w:rFonts w:cs="Arial"/>
                <w:b/>
              </w:rPr>
            </w:pPr>
            <w:r>
              <w:rPr>
                <w:rFonts w:cs="Arial"/>
                <w:b/>
                <w:szCs w:val="22"/>
              </w:rPr>
              <w:t>1</w:t>
            </w:r>
          </w:p>
        </w:tc>
        <w:tc>
          <w:tcPr>
            <w:tcW w:w="9393" w:type="dxa"/>
          </w:tcPr>
          <w:p w:rsidR="00D151CA" w:rsidRDefault="00D151CA" w:rsidP="003D2A31">
            <w:pPr>
              <w:rPr>
                <w:rFonts w:cs="Arial"/>
                <w:b/>
              </w:rPr>
            </w:pPr>
            <w:r w:rsidRPr="003D2A31">
              <w:rPr>
                <w:rFonts w:cs="Arial"/>
                <w:b/>
                <w:szCs w:val="22"/>
              </w:rPr>
              <w:t>Welcome and Introductions</w:t>
            </w:r>
          </w:p>
          <w:p w:rsidR="00D151CA" w:rsidRPr="003D2A31" w:rsidRDefault="00D151CA" w:rsidP="003D2A31">
            <w:pPr>
              <w:rPr>
                <w:rFonts w:cs="Arial"/>
                <w:b/>
              </w:rPr>
            </w:pPr>
          </w:p>
          <w:p w:rsidR="00D151CA" w:rsidRDefault="00D151CA" w:rsidP="003D2A31">
            <w:pPr>
              <w:rPr>
                <w:rFonts w:cs="Arial"/>
              </w:rPr>
            </w:pPr>
            <w:r>
              <w:rPr>
                <w:rFonts w:cs="Arial"/>
                <w:szCs w:val="22"/>
              </w:rPr>
              <w:t xml:space="preserve">Shirley and Patricia </w:t>
            </w:r>
            <w:r w:rsidRPr="003D2A31">
              <w:rPr>
                <w:rFonts w:cs="Arial"/>
                <w:szCs w:val="22"/>
              </w:rPr>
              <w:t xml:space="preserve">welcomed everyone to the meeting and introductions were made </w:t>
            </w:r>
            <w:r>
              <w:rPr>
                <w:rFonts w:cs="Arial"/>
                <w:szCs w:val="22"/>
              </w:rPr>
              <w:t>a</w:t>
            </w:r>
            <w:r w:rsidRPr="003D2A31">
              <w:rPr>
                <w:rFonts w:cs="Arial"/>
                <w:szCs w:val="22"/>
              </w:rPr>
              <w:t>round the table.</w:t>
            </w:r>
          </w:p>
          <w:p w:rsidR="00D151CA" w:rsidRPr="003D2A31" w:rsidRDefault="00D151CA" w:rsidP="003D2A31">
            <w:pPr>
              <w:rPr>
                <w:rFonts w:cs="Arial"/>
              </w:rPr>
            </w:pPr>
          </w:p>
        </w:tc>
      </w:tr>
      <w:tr w:rsidR="00D151CA" w:rsidRPr="003D2A31" w:rsidTr="00992117">
        <w:tc>
          <w:tcPr>
            <w:tcW w:w="461" w:type="dxa"/>
          </w:tcPr>
          <w:p w:rsidR="00D151CA" w:rsidRPr="003D2A31" w:rsidRDefault="00D151CA" w:rsidP="003D2A31">
            <w:pPr>
              <w:rPr>
                <w:rFonts w:cs="Arial"/>
                <w:b/>
              </w:rPr>
            </w:pPr>
            <w:r w:rsidRPr="003D2A31">
              <w:rPr>
                <w:rFonts w:cs="Arial"/>
                <w:b/>
                <w:szCs w:val="22"/>
              </w:rPr>
              <w:t>2</w:t>
            </w:r>
          </w:p>
        </w:tc>
        <w:tc>
          <w:tcPr>
            <w:tcW w:w="9393" w:type="dxa"/>
          </w:tcPr>
          <w:p w:rsidR="00D151CA" w:rsidRDefault="00D151CA" w:rsidP="003D2A31">
            <w:pPr>
              <w:rPr>
                <w:rFonts w:cs="Arial"/>
              </w:rPr>
            </w:pPr>
            <w:r>
              <w:rPr>
                <w:rFonts w:cs="Arial"/>
                <w:b/>
                <w:szCs w:val="22"/>
              </w:rPr>
              <w:t xml:space="preserve">Apologies: </w:t>
            </w:r>
            <w:r w:rsidRPr="0049731B">
              <w:rPr>
                <w:rFonts w:cs="Arial"/>
                <w:szCs w:val="22"/>
              </w:rPr>
              <w:t xml:space="preserve">Apologies listed above </w:t>
            </w:r>
            <w:r>
              <w:rPr>
                <w:rFonts w:cs="Arial"/>
                <w:szCs w:val="22"/>
              </w:rPr>
              <w:t>had been received..</w:t>
            </w:r>
          </w:p>
          <w:p w:rsidR="00D151CA" w:rsidRPr="003D2A31" w:rsidRDefault="00D151CA" w:rsidP="003D2A31">
            <w:pPr>
              <w:rPr>
                <w:rFonts w:cs="Arial"/>
                <w:b/>
              </w:rPr>
            </w:pPr>
          </w:p>
        </w:tc>
      </w:tr>
      <w:tr w:rsidR="00D151CA" w:rsidRPr="003D2A31" w:rsidTr="00992117">
        <w:tc>
          <w:tcPr>
            <w:tcW w:w="461" w:type="dxa"/>
          </w:tcPr>
          <w:p w:rsidR="00D151CA" w:rsidRPr="003D2A31" w:rsidRDefault="00D151CA" w:rsidP="0044452C">
            <w:pPr>
              <w:rPr>
                <w:rFonts w:cs="Arial"/>
                <w:b/>
              </w:rPr>
            </w:pPr>
            <w:r>
              <w:rPr>
                <w:rFonts w:cs="Arial"/>
                <w:b/>
                <w:szCs w:val="22"/>
              </w:rPr>
              <w:t>3</w:t>
            </w:r>
          </w:p>
        </w:tc>
        <w:tc>
          <w:tcPr>
            <w:tcW w:w="9393" w:type="dxa"/>
          </w:tcPr>
          <w:p w:rsidR="00D151CA" w:rsidRDefault="00D151CA" w:rsidP="003D2A31">
            <w:pPr>
              <w:rPr>
                <w:rFonts w:cs="Arial"/>
                <w:b/>
              </w:rPr>
            </w:pPr>
            <w:r w:rsidRPr="003D2A31">
              <w:rPr>
                <w:rFonts w:cs="Arial"/>
                <w:b/>
                <w:szCs w:val="22"/>
              </w:rPr>
              <w:t>Minutes of Previous Meeting</w:t>
            </w:r>
          </w:p>
          <w:p w:rsidR="00D151CA" w:rsidRPr="003D2A31" w:rsidRDefault="00D151CA" w:rsidP="003D2A31">
            <w:pPr>
              <w:rPr>
                <w:rFonts w:cs="Arial"/>
                <w:b/>
              </w:rPr>
            </w:pPr>
          </w:p>
          <w:p w:rsidR="00D151CA" w:rsidRPr="003D2A31" w:rsidRDefault="00D151CA" w:rsidP="003D2A31">
            <w:pPr>
              <w:rPr>
                <w:rFonts w:cs="Arial"/>
              </w:rPr>
            </w:pPr>
            <w:r w:rsidRPr="003D2A31">
              <w:rPr>
                <w:rFonts w:cs="Arial"/>
                <w:szCs w:val="22"/>
              </w:rPr>
              <w:t xml:space="preserve">The minutes of the previous meeting held on </w:t>
            </w:r>
            <w:r>
              <w:rPr>
                <w:rFonts w:cs="Arial"/>
                <w:szCs w:val="22"/>
              </w:rPr>
              <w:t>the 7</w:t>
            </w:r>
            <w:r w:rsidRPr="00EE1E78">
              <w:rPr>
                <w:rFonts w:cs="Arial"/>
                <w:szCs w:val="22"/>
                <w:vertAlign w:val="superscript"/>
              </w:rPr>
              <w:t>th</w:t>
            </w:r>
            <w:r>
              <w:rPr>
                <w:rFonts w:cs="Arial"/>
                <w:szCs w:val="22"/>
              </w:rPr>
              <w:t xml:space="preserve"> June 2017 </w:t>
            </w:r>
            <w:r w:rsidRPr="003D2A31">
              <w:rPr>
                <w:rFonts w:cs="Arial"/>
                <w:szCs w:val="22"/>
              </w:rPr>
              <w:t>were agreed</w:t>
            </w:r>
            <w:r>
              <w:rPr>
                <w:rFonts w:cs="Arial"/>
                <w:szCs w:val="22"/>
              </w:rPr>
              <w:t xml:space="preserve"> following an amendment from Dr Kitchen.</w:t>
            </w:r>
          </w:p>
        </w:tc>
      </w:tr>
      <w:tr w:rsidR="00D151CA" w:rsidRPr="003D2A31" w:rsidTr="00992117">
        <w:tc>
          <w:tcPr>
            <w:tcW w:w="461" w:type="dxa"/>
          </w:tcPr>
          <w:p w:rsidR="00D151CA" w:rsidRPr="003D2A31" w:rsidRDefault="00D151CA" w:rsidP="003D2A31">
            <w:pPr>
              <w:rPr>
                <w:rFonts w:cs="Arial"/>
                <w:b/>
              </w:rPr>
            </w:pPr>
            <w:r>
              <w:rPr>
                <w:rFonts w:cs="Arial"/>
                <w:b/>
                <w:szCs w:val="22"/>
              </w:rPr>
              <w:t>4</w:t>
            </w:r>
          </w:p>
        </w:tc>
        <w:tc>
          <w:tcPr>
            <w:tcW w:w="9393" w:type="dxa"/>
          </w:tcPr>
          <w:p w:rsidR="00D151CA" w:rsidRPr="004D6F64" w:rsidRDefault="00D151CA" w:rsidP="002A1D21">
            <w:pPr>
              <w:rPr>
                <w:rFonts w:cs="Arial"/>
                <w:b/>
              </w:rPr>
            </w:pPr>
            <w:r w:rsidRPr="004D6F64">
              <w:rPr>
                <w:rFonts w:cs="Arial"/>
                <w:b/>
                <w:szCs w:val="22"/>
              </w:rPr>
              <w:t>Actio</w:t>
            </w:r>
            <w:r>
              <w:rPr>
                <w:rFonts w:cs="Arial"/>
                <w:b/>
                <w:szCs w:val="22"/>
              </w:rPr>
              <w:t>n Points from Previous Meeting</w:t>
            </w:r>
          </w:p>
          <w:p w:rsidR="00D151CA" w:rsidRPr="003B63FD" w:rsidRDefault="00D151CA" w:rsidP="002A1D21">
            <w:pPr>
              <w:rPr>
                <w:rFonts w:cs="Arial"/>
                <w:b/>
              </w:rPr>
            </w:pPr>
          </w:p>
          <w:p w:rsidR="00D151CA" w:rsidRPr="00FB03C5" w:rsidRDefault="00D151CA" w:rsidP="00FB03C5">
            <w:pPr>
              <w:pStyle w:val="ListParagraph"/>
              <w:numPr>
                <w:ilvl w:val="0"/>
                <w:numId w:val="33"/>
              </w:numPr>
              <w:ind w:left="512" w:hanging="512"/>
              <w:rPr>
                <w:szCs w:val="22"/>
              </w:rPr>
            </w:pPr>
            <w:r w:rsidRPr="003B63FD">
              <w:rPr>
                <w:sz w:val="22"/>
                <w:szCs w:val="22"/>
              </w:rPr>
              <w:t>It was agreed to incorporate</w:t>
            </w:r>
            <w:r>
              <w:rPr>
                <w:szCs w:val="22"/>
              </w:rPr>
              <w:t xml:space="preserve"> </w:t>
            </w:r>
            <w:r>
              <w:rPr>
                <w:sz w:val="22"/>
                <w:szCs w:val="22"/>
              </w:rPr>
              <w:t>th</w:t>
            </w:r>
            <w:r w:rsidRPr="00377EF2">
              <w:rPr>
                <w:sz w:val="22"/>
                <w:szCs w:val="22"/>
              </w:rPr>
              <w:t>e issue of Emergency Mar</w:t>
            </w:r>
            <w:r>
              <w:rPr>
                <w:sz w:val="22"/>
                <w:szCs w:val="22"/>
              </w:rPr>
              <w:t xml:space="preserve">riage for people at end of life into the MTA&amp;MP booklet. This could be inserted under the heading </w:t>
            </w:r>
            <w:r w:rsidRPr="003B63FD">
              <w:rPr>
                <w:b/>
                <w:sz w:val="22"/>
                <w:szCs w:val="22"/>
              </w:rPr>
              <w:t>“Things I want to know</w:t>
            </w:r>
            <w:r>
              <w:rPr>
                <w:sz w:val="22"/>
                <w:szCs w:val="22"/>
              </w:rPr>
              <w:t xml:space="preserve"> </w:t>
            </w:r>
            <w:r w:rsidRPr="003B63FD">
              <w:rPr>
                <w:b/>
                <w:sz w:val="22"/>
                <w:szCs w:val="22"/>
              </w:rPr>
              <w:t>more about”</w:t>
            </w:r>
            <w:r>
              <w:rPr>
                <w:sz w:val="22"/>
                <w:szCs w:val="22"/>
              </w:rPr>
              <w:t xml:space="preserve"> on page 10 of the booklet with an additional bullet which prompts “asking about status of partner/partnership”. </w:t>
            </w:r>
          </w:p>
          <w:p w:rsidR="00D151CA" w:rsidRPr="00FB03C5" w:rsidRDefault="00D151CA" w:rsidP="00FB03C5">
            <w:pPr>
              <w:pStyle w:val="ListParagraph"/>
              <w:ind w:left="512"/>
              <w:rPr>
                <w:szCs w:val="22"/>
              </w:rPr>
            </w:pPr>
            <w:r>
              <w:rPr>
                <w:sz w:val="22"/>
                <w:szCs w:val="22"/>
              </w:rPr>
              <w:t>In the highlighted boxed section “</w:t>
            </w:r>
            <w:r w:rsidRPr="003B63FD">
              <w:rPr>
                <w:b/>
                <w:sz w:val="22"/>
                <w:szCs w:val="22"/>
              </w:rPr>
              <w:t>Things I want to ask about are…</w:t>
            </w:r>
            <w:r>
              <w:rPr>
                <w:b/>
                <w:sz w:val="22"/>
                <w:szCs w:val="22"/>
              </w:rPr>
              <w:t xml:space="preserve"> </w:t>
            </w:r>
            <w:r>
              <w:rPr>
                <w:sz w:val="22"/>
                <w:szCs w:val="22"/>
              </w:rPr>
              <w:t xml:space="preserve"> could include bullets which may prompt questions such as:</w:t>
            </w:r>
          </w:p>
          <w:p w:rsidR="00D151CA" w:rsidRPr="00FB03C5" w:rsidRDefault="00D151CA" w:rsidP="00FB03C5">
            <w:pPr>
              <w:pStyle w:val="ListParagraph"/>
              <w:ind w:left="512"/>
              <w:rPr>
                <w:sz w:val="22"/>
                <w:szCs w:val="22"/>
              </w:rPr>
            </w:pPr>
            <w:r w:rsidRPr="00FB03C5">
              <w:rPr>
                <w:sz w:val="22"/>
                <w:szCs w:val="22"/>
              </w:rPr>
              <w:t>What will happen to my partner?</w:t>
            </w:r>
          </w:p>
          <w:p w:rsidR="00D151CA" w:rsidRPr="00FB03C5" w:rsidRDefault="00D151CA" w:rsidP="00FB03C5">
            <w:pPr>
              <w:pStyle w:val="ListParagraph"/>
              <w:ind w:left="512"/>
              <w:rPr>
                <w:sz w:val="22"/>
                <w:szCs w:val="22"/>
              </w:rPr>
            </w:pPr>
            <w:r w:rsidRPr="00FB03C5">
              <w:rPr>
                <w:sz w:val="22"/>
                <w:szCs w:val="22"/>
              </w:rPr>
              <w:t>What if I want to get married?</w:t>
            </w:r>
          </w:p>
          <w:p w:rsidR="00D151CA" w:rsidRDefault="00D151CA" w:rsidP="00FB03C5">
            <w:pPr>
              <w:pStyle w:val="ListParagraph"/>
              <w:ind w:left="512"/>
              <w:rPr>
                <w:sz w:val="22"/>
                <w:szCs w:val="22"/>
              </w:rPr>
            </w:pPr>
            <w:r w:rsidRPr="00FB03C5">
              <w:rPr>
                <w:sz w:val="22"/>
                <w:szCs w:val="22"/>
              </w:rPr>
              <w:t>What will happen to my house/ finances</w:t>
            </w:r>
            <w:r>
              <w:rPr>
                <w:sz w:val="22"/>
                <w:szCs w:val="22"/>
              </w:rPr>
              <w:t>?</w:t>
            </w:r>
          </w:p>
          <w:p w:rsidR="00D151CA" w:rsidRDefault="00D151CA" w:rsidP="00FB03C5">
            <w:pPr>
              <w:pStyle w:val="ListParagraph"/>
              <w:ind w:left="512"/>
              <w:rPr>
                <w:sz w:val="22"/>
                <w:szCs w:val="22"/>
              </w:rPr>
            </w:pPr>
          </w:p>
          <w:p w:rsidR="00D151CA" w:rsidRPr="00FB03C5" w:rsidRDefault="00D151CA" w:rsidP="00FB03C5">
            <w:pPr>
              <w:pStyle w:val="ListParagraph"/>
              <w:ind w:left="512"/>
              <w:rPr>
                <w:sz w:val="22"/>
                <w:szCs w:val="22"/>
              </w:rPr>
            </w:pPr>
            <w:r w:rsidRPr="004A10D6">
              <w:rPr>
                <w:b/>
                <w:sz w:val="22"/>
                <w:szCs w:val="22"/>
              </w:rPr>
              <w:t>ACTION</w:t>
            </w:r>
            <w:r>
              <w:rPr>
                <w:sz w:val="22"/>
                <w:szCs w:val="22"/>
              </w:rPr>
              <w:t>: Russell Jones will finalise the wording for the MTA&amp;MP booklet and then liaise with Paul Corrigan about the changes.</w:t>
            </w:r>
          </w:p>
          <w:p w:rsidR="00D151CA" w:rsidRPr="00FB03C5" w:rsidRDefault="00D151CA" w:rsidP="00FB03C5"/>
        </w:tc>
      </w:tr>
      <w:tr w:rsidR="00D151CA" w:rsidRPr="003D2A31" w:rsidTr="00992117">
        <w:tc>
          <w:tcPr>
            <w:tcW w:w="461" w:type="dxa"/>
          </w:tcPr>
          <w:p w:rsidR="00D151CA" w:rsidRPr="00A90F2A" w:rsidRDefault="00D151CA" w:rsidP="003D2A31">
            <w:pPr>
              <w:rPr>
                <w:rFonts w:cs="Arial"/>
                <w:b/>
              </w:rPr>
            </w:pPr>
            <w:r>
              <w:rPr>
                <w:rFonts w:cs="Arial"/>
                <w:b/>
                <w:szCs w:val="22"/>
              </w:rPr>
              <w:t>5</w:t>
            </w:r>
          </w:p>
        </w:tc>
        <w:tc>
          <w:tcPr>
            <w:tcW w:w="9393" w:type="dxa"/>
          </w:tcPr>
          <w:p w:rsidR="00D151CA" w:rsidRDefault="00D151CA" w:rsidP="00AA7060">
            <w:pPr>
              <w:rPr>
                <w:rFonts w:cs="Arial"/>
                <w:b/>
              </w:rPr>
            </w:pPr>
            <w:r>
              <w:rPr>
                <w:rFonts w:cs="Arial"/>
                <w:szCs w:val="22"/>
              </w:rPr>
              <w:t xml:space="preserve"> </w:t>
            </w:r>
            <w:r w:rsidRPr="00AA7060">
              <w:rPr>
                <w:rFonts w:cs="Arial"/>
                <w:b/>
                <w:szCs w:val="22"/>
              </w:rPr>
              <w:t>NES Education Framework</w:t>
            </w:r>
          </w:p>
          <w:p w:rsidR="00D151CA" w:rsidRPr="00143E8E" w:rsidRDefault="00D151CA" w:rsidP="00AA7060">
            <w:pPr>
              <w:rPr>
                <w:rFonts w:cs="Arial"/>
              </w:rPr>
            </w:pPr>
          </w:p>
          <w:p w:rsidR="00D151CA" w:rsidRDefault="00D151CA" w:rsidP="00AA7060">
            <w:pPr>
              <w:rPr>
                <w:rFonts w:cs="Arial"/>
              </w:rPr>
            </w:pPr>
            <w:r w:rsidRPr="00143E8E">
              <w:rPr>
                <w:rFonts w:cs="Arial"/>
                <w:szCs w:val="22"/>
              </w:rPr>
              <w:t>Elizabeth Sanchez-Vivar</w:t>
            </w:r>
            <w:r>
              <w:rPr>
                <w:rFonts w:cs="Arial"/>
                <w:szCs w:val="22"/>
              </w:rPr>
              <w:t xml:space="preserve"> briefly described the 2 year project resulting in the development of the NES Education Framework.  Copies were tabled.  Services are being asked to map resources against the framework which will help identify any gaps and plan future requirements, it can also be used for workforce planning and Personal Development Plan</w:t>
            </w:r>
            <w:bookmarkStart w:id="0" w:name="_GoBack"/>
            <w:bookmarkEnd w:id="0"/>
            <w:r>
              <w:rPr>
                <w:rFonts w:cs="Arial"/>
                <w:szCs w:val="22"/>
              </w:rPr>
              <w:t xml:space="preserve">.  Money may be available to develop resources for INFORM Level.  NES are continuing to work with college and Universities to see how it can be integrated into the Pre-reg. programme. </w:t>
            </w:r>
          </w:p>
          <w:p w:rsidR="00D151CA" w:rsidRDefault="00D151CA" w:rsidP="00AA7060">
            <w:pPr>
              <w:rPr>
                <w:rFonts w:cs="Arial"/>
              </w:rPr>
            </w:pPr>
            <w:r>
              <w:rPr>
                <w:rFonts w:cs="Arial"/>
                <w:szCs w:val="22"/>
              </w:rPr>
              <w:t xml:space="preserve">CH commented that care home staff are working towards informed level but need resources. </w:t>
            </w:r>
          </w:p>
          <w:p w:rsidR="00D151CA" w:rsidRPr="00143E8E" w:rsidRDefault="00D151CA" w:rsidP="00AA7060">
            <w:pPr>
              <w:rPr>
                <w:rFonts w:cs="Arial"/>
              </w:rPr>
            </w:pPr>
            <w:r>
              <w:rPr>
                <w:rFonts w:cs="Arial"/>
                <w:szCs w:val="22"/>
              </w:rPr>
              <w:lastRenderedPageBreak/>
              <w:t>GW commented that since individuals put themselves at different levels it may be difficult to design education programmes. Many organisations develop education independently so the framework could provide a benchmark.  EP stated that he finds it difficult to differentiate between informed and skilled levels, and also between enhanced and expert levels.   He feels that he couldn’t meaningfully use it to develop his knowledge and also wouldn’t know how to self-assess himself to the framework.</w:t>
            </w:r>
          </w:p>
          <w:p w:rsidR="00D151CA" w:rsidRPr="0053590F" w:rsidRDefault="00D151CA" w:rsidP="00AA7060">
            <w:pPr>
              <w:rPr>
                <w:rFonts w:cs="Arial"/>
              </w:rPr>
            </w:pPr>
            <w:r>
              <w:rPr>
                <w:rFonts w:cs="Arial"/>
                <w:szCs w:val="22"/>
              </w:rPr>
              <w:t xml:space="preserve">ES-V will take comments back to advisory group and NIR.  </w:t>
            </w:r>
          </w:p>
        </w:tc>
      </w:tr>
      <w:tr w:rsidR="00D151CA" w:rsidRPr="003D2A31" w:rsidTr="00992117">
        <w:tc>
          <w:tcPr>
            <w:tcW w:w="461" w:type="dxa"/>
          </w:tcPr>
          <w:p w:rsidR="00D151CA" w:rsidRPr="003D2A31" w:rsidRDefault="00D151CA" w:rsidP="003D2A31">
            <w:pPr>
              <w:rPr>
                <w:rFonts w:cs="Arial"/>
                <w:b/>
              </w:rPr>
            </w:pPr>
            <w:r>
              <w:rPr>
                <w:rFonts w:cs="Arial"/>
                <w:b/>
                <w:szCs w:val="22"/>
              </w:rPr>
              <w:lastRenderedPageBreak/>
              <w:t>6</w:t>
            </w:r>
          </w:p>
        </w:tc>
        <w:tc>
          <w:tcPr>
            <w:tcW w:w="9393" w:type="dxa"/>
          </w:tcPr>
          <w:p w:rsidR="00D151CA" w:rsidRPr="00221F49" w:rsidRDefault="00D151CA" w:rsidP="00F46DDB">
            <w:pPr>
              <w:rPr>
                <w:rFonts w:cs="Arial"/>
                <w:b/>
              </w:rPr>
            </w:pPr>
            <w:r>
              <w:rPr>
                <w:rFonts w:cs="Arial"/>
                <w:b/>
                <w:szCs w:val="22"/>
              </w:rPr>
              <w:t>Palliative Care Online Information</w:t>
            </w:r>
          </w:p>
          <w:p w:rsidR="00D151CA" w:rsidRDefault="00D151CA" w:rsidP="00F46DDB">
            <w:r>
              <w:t xml:space="preserve">User Experience testing of the palliative care website was carried out in July with nursing staff at </w:t>
            </w:r>
            <w:smartTag w:uri="urn:schemas-microsoft-com:office:smarttags" w:element="PlaceName">
              <w:smartTag w:uri="urn:schemas-microsoft-com:office:smarttags" w:element="place">
                <w:r>
                  <w:t>Dykebar</w:t>
                </w:r>
              </w:smartTag>
              <w:r>
                <w:t xml:space="preserve"> </w:t>
              </w:r>
              <w:smartTag w:uri="urn:schemas-microsoft-com:office:smarttags" w:element="place">
                <w:r>
                  <w:t>Hospital</w:t>
                </w:r>
              </w:smartTag>
            </w:smartTag>
            <w:r>
              <w:t xml:space="preserve"> and Eastwood Health Centre. PC was assisted by Susanne Gray and Una Gildea in finding volunteers and a location for testing. Amongst other findings, testing showed that staff were comfortable using the online education calendar and would be happy to sign up for courses using an online form. </w:t>
            </w:r>
          </w:p>
          <w:p w:rsidR="00D151CA" w:rsidRDefault="00D151CA" w:rsidP="00F46DDB">
            <w:r>
              <w:t>PC and Jackie Mearns have completed work on education mapping templates which will be used in acute and community to collect data on palliative care education provision and uptake.</w:t>
            </w:r>
          </w:p>
          <w:p w:rsidR="00D151CA" w:rsidRDefault="00D151CA" w:rsidP="00F46DDB">
            <w:r>
              <w:t xml:space="preserve">PC and Jackie Mearns are looking into new ways to advertise palliative care training in addition to email lists and websites. Leaving leaflets / business cards for education at acute sites has been considered but may be impractical. </w:t>
            </w:r>
            <w:r w:rsidRPr="004A10D6">
              <w:rPr>
                <w:b/>
              </w:rPr>
              <w:t>ACTION</w:t>
            </w:r>
            <w:r>
              <w:t>; If any group members have ideas on promoting education within their own areas please contact PC or Jackie Mearns.</w:t>
            </w:r>
          </w:p>
          <w:p w:rsidR="00D151CA" w:rsidRPr="00C63442" w:rsidRDefault="00D151CA" w:rsidP="00A44DA6"/>
        </w:tc>
      </w:tr>
      <w:tr w:rsidR="00D151CA" w:rsidRPr="003D2A31" w:rsidTr="00992117">
        <w:tc>
          <w:tcPr>
            <w:tcW w:w="461" w:type="dxa"/>
          </w:tcPr>
          <w:p w:rsidR="00D151CA" w:rsidRDefault="00D151CA" w:rsidP="003D2A31">
            <w:pPr>
              <w:rPr>
                <w:rFonts w:cs="Arial"/>
                <w:b/>
              </w:rPr>
            </w:pPr>
            <w:r>
              <w:rPr>
                <w:rFonts w:cs="Arial"/>
                <w:b/>
                <w:szCs w:val="22"/>
              </w:rPr>
              <w:t>7</w:t>
            </w:r>
          </w:p>
        </w:tc>
        <w:tc>
          <w:tcPr>
            <w:tcW w:w="9393" w:type="dxa"/>
          </w:tcPr>
          <w:p w:rsidR="00D151CA" w:rsidRDefault="00D151CA" w:rsidP="007675E9">
            <w:pPr>
              <w:rPr>
                <w:b/>
              </w:rPr>
            </w:pPr>
            <w:r>
              <w:rPr>
                <w:b/>
              </w:rPr>
              <w:t>Glasgow and Clyde Palliative Care Network Group</w:t>
            </w:r>
          </w:p>
          <w:p w:rsidR="00D151CA" w:rsidRDefault="00D151CA" w:rsidP="007675E9"/>
          <w:p w:rsidR="00D151CA" w:rsidRPr="003C61C4" w:rsidRDefault="00D151CA" w:rsidP="003C61C4">
            <w:pPr>
              <w:rPr>
                <w:rFonts w:cs="Arial"/>
              </w:rPr>
            </w:pPr>
            <w:r>
              <w:rPr>
                <w:rFonts w:cs="Arial"/>
                <w:szCs w:val="22"/>
              </w:rPr>
              <w:t xml:space="preserve">Euan Paterson updated the group on the formation of the </w:t>
            </w:r>
            <w:r w:rsidRPr="003C61C4">
              <w:rPr>
                <w:rFonts w:cs="Arial"/>
                <w:szCs w:val="22"/>
              </w:rPr>
              <w:t>Glasgow &amp; Clyde Palliative Care Network Group (GCPCNG)</w:t>
            </w:r>
            <w:r>
              <w:rPr>
                <w:rFonts w:cs="Arial"/>
                <w:szCs w:val="22"/>
              </w:rPr>
              <w:t>.  Terms of reference for the group have been agreed.</w:t>
            </w:r>
            <w:r>
              <w:t xml:space="preserve"> </w:t>
            </w:r>
          </w:p>
          <w:p w:rsidR="00D151CA" w:rsidRPr="003C61C4" w:rsidRDefault="00D151CA" w:rsidP="003C61C4">
            <w:pPr>
              <w:rPr>
                <w:rFonts w:cs="Arial"/>
              </w:rPr>
            </w:pPr>
          </w:p>
          <w:p w:rsidR="00D151CA" w:rsidRDefault="00D151CA" w:rsidP="00976B39">
            <w:pPr>
              <w:rPr>
                <w:rFonts w:cs="Arial"/>
              </w:rPr>
            </w:pPr>
            <w:r w:rsidRPr="003C61C4">
              <w:rPr>
                <w:rFonts w:cs="Arial"/>
                <w:szCs w:val="22"/>
              </w:rPr>
              <w:t xml:space="preserve">Most of the meeting comprised discussion around </w:t>
            </w:r>
            <w:r>
              <w:rPr>
                <w:rFonts w:cs="Arial"/>
                <w:szCs w:val="22"/>
              </w:rPr>
              <w:t xml:space="preserve">the </w:t>
            </w:r>
            <w:r w:rsidRPr="003C61C4">
              <w:rPr>
                <w:rFonts w:cs="Arial"/>
                <w:szCs w:val="22"/>
              </w:rPr>
              <w:t xml:space="preserve">issue </w:t>
            </w:r>
            <w:r>
              <w:rPr>
                <w:rFonts w:cs="Arial"/>
                <w:szCs w:val="22"/>
              </w:rPr>
              <w:t xml:space="preserve">of </w:t>
            </w:r>
            <w:r w:rsidRPr="003C61C4">
              <w:rPr>
                <w:rFonts w:cs="Arial"/>
                <w:szCs w:val="22"/>
              </w:rPr>
              <w:t>Communication across Glasgow &amp; Clyde area</w:t>
            </w:r>
            <w:r>
              <w:rPr>
                <w:rFonts w:cs="Arial"/>
                <w:szCs w:val="22"/>
              </w:rPr>
              <w:t xml:space="preserve">. It was agreed that the group would largely be a communication group acting as an informal communication “web” to enable all areas in GGC involved in Palliative Care to be able to </w:t>
            </w:r>
            <w:r w:rsidRPr="00976B39">
              <w:rPr>
                <w:rFonts w:cs="Arial"/>
                <w:szCs w:val="22"/>
              </w:rPr>
              <w:t>effectively communicate with each other</w:t>
            </w:r>
            <w:r>
              <w:rPr>
                <w:rFonts w:cs="Arial"/>
                <w:szCs w:val="22"/>
              </w:rPr>
              <w:t>.</w:t>
            </w:r>
          </w:p>
          <w:p w:rsidR="00D151CA" w:rsidRPr="00976B39" w:rsidRDefault="00D151CA" w:rsidP="00976B39">
            <w:pPr>
              <w:rPr>
                <w:rFonts w:cs="Arial"/>
              </w:rPr>
            </w:pPr>
            <w:r>
              <w:t xml:space="preserve"> </w:t>
            </w:r>
          </w:p>
          <w:p w:rsidR="00D151CA" w:rsidRDefault="00D151CA" w:rsidP="00976B39">
            <w:pPr>
              <w:rPr>
                <w:rFonts w:cs="Arial"/>
              </w:rPr>
            </w:pPr>
            <w:r w:rsidRPr="00976B39">
              <w:rPr>
                <w:rFonts w:cs="Arial"/>
                <w:szCs w:val="22"/>
              </w:rPr>
              <w:t>G&amp;C area ‘communication web’ for palliative care</w:t>
            </w:r>
            <w:r>
              <w:rPr>
                <w:rFonts w:cs="Arial"/>
                <w:szCs w:val="22"/>
              </w:rPr>
              <w:t xml:space="preserve"> should be a c</w:t>
            </w:r>
            <w:r w:rsidRPr="00976B39">
              <w:rPr>
                <w:rFonts w:cs="Arial"/>
                <w:szCs w:val="22"/>
              </w:rPr>
              <w:t>omprehensive ‘web’ of all services / groups / organisations / key individuals involved in delivery of palliative care</w:t>
            </w:r>
            <w:r>
              <w:rPr>
                <w:rFonts w:cs="Arial"/>
                <w:szCs w:val="22"/>
              </w:rPr>
              <w:t>. The</w:t>
            </w:r>
            <w:r>
              <w:t xml:space="preserve"> </w:t>
            </w:r>
            <w:r w:rsidRPr="00E30382">
              <w:rPr>
                <w:rFonts w:cs="Arial"/>
                <w:szCs w:val="22"/>
              </w:rPr>
              <w:t>GCPCNG</w:t>
            </w:r>
            <w:r>
              <w:rPr>
                <w:rFonts w:cs="Arial"/>
                <w:szCs w:val="22"/>
              </w:rPr>
              <w:t xml:space="preserve"> will need to </w:t>
            </w:r>
            <w:r w:rsidRPr="00976B39">
              <w:rPr>
                <w:rFonts w:cs="Arial"/>
                <w:szCs w:val="22"/>
              </w:rPr>
              <w:t xml:space="preserve">identify all </w:t>
            </w:r>
            <w:r>
              <w:rPr>
                <w:rFonts w:cs="Arial"/>
                <w:szCs w:val="22"/>
              </w:rPr>
              <w:t>identify all relevant</w:t>
            </w:r>
            <w:r w:rsidRPr="00976B39">
              <w:rPr>
                <w:rFonts w:cs="Arial"/>
                <w:szCs w:val="22"/>
              </w:rPr>
              <w:t xml:space="preserve"> services / groups / organisations / key individuals</w:t>
            </w:r>
            <w:r>
              <w:rPr>
                <w:rFonts w:cs="Arial"/>
                <w:szCs w:val="22"/>
              </w:rPr>
              <w:t xml:space="preserve">.  A </w:t>
            </w:r>
            <w:r w:rsidRPr="00976B39">
              <w:rPr>
                <w:rFonts w:cs="Arial"/>
                <w:szCs w:val="22"/>
              </w:rPr>
              <w:t xml:space="preserve">‘key contact’ </w:t>
            </w:r>
            <w:r>
              <w:rPr>
                <w:rFonts w:cs="Arial"/>
                <w:szCs w:val="22"/>
              </w:rPr>
              <w:t xml:space="preserve">will need to be identified </w:t>
            </w:r>
            <w:r w:rsidRPr="00976B39">
              <w:rPr>
                <w:rFonts w:cs="Arial"/>
                <w:szCs w:val="22"/>
              </w:rPr>
              <w:t>in each service / group / organisation</w:t>
            </w:r>
            <w:r>
              <w:rPr>
                <w:rFonts w:cs="Arial"/>
                <w:szCs w:val="22"/>
              </w:rPr>
              <w:t>.</w:t>
            </w:r>
          </w:p>
          <w:p w:rsidR="00D151CA" w:rsidRDefault="00D151CA" w:rsidP="00976B39">
            <w:pPr>
              <w:rPr>
                <w:rFonts w:cs="Arial"/>
              </w:rPr>
            </w:pPr>
          </w:p>
          <w:p w:rsidR="00D151CA" w:rsidRPr="003C61C4" w:rsidRDefault="00D151CA" w:rsidP="00976B39">
            <w:pPr>
              <w:rPr>
                <w:rFonts w:cs="Arial"/>
              </w:rPr>
            </w:pPr>
            <w:r w:rsidRPr="004A10D6">
              <w:rPr>
                <w:rFonts w:cs="Arial"/>
                <w:b/>
                <w:szCs w:val="22"/>
              </w:rPr>
              <w:t>ACTION</w:t>
            </w:r>
            <w:r>
              <w:rPr>
                <w:rFonts w:cs="Arial"/>
                <w:b/>
                <w:szCs w:val="22"/>
              </w:rPr>
              <w:t>:</w:t>
            </w:r>
            <w:r>
              <w:rPr>
                <w:rFonts w:cs="Arial"/>
                <w:szCs w:val="22"/>
              </w:rPr>
              <w:t xml:space="preserve"> The PCPDSG will need to agree if they want to be a node in this Palliative Care Communication web. </w:t>
            </w:r>
          </w:p>
          <w:p w:rsidR="00D151CA" w:rsidRDefault="00D151CA" w:rsidP="003C61C4">
            <w:pPr>
              <w:rPr>
                <w:rFonts w:cs="Arial"/>
              </w:rPr>
            </w:pPr>
            <w:r w:rsidRPr="003C61C4">
              <w:rPr>
                <w:rFonts w:cs="Arial"/>
                <w:szCs w:val="22"/>
              </w:rPr>
              <w:tab/>
            </w:r>
          </w:p>
          <w:p w:rsidR="00D151CA" w:rsidRPr="003C61C4" w:rsidRDefault="00D151CA" w:rsidP="00E30382">
            <w:pPr>
              <w:rPr>
                <w:rFonts w:cs="Arial"/>
              </w:rPr>
            </w:pPr>
            <w:r w:rsidRPr="003C61C4">
              <w:rPr>
                <w:rFonts w:cs="Arial"/>
                <w:szCs w:val="22"/>
              </w:rPr>
              <w:t xml:space="preserve">Key points </w:t>
            </w:r>
            <w:r>
              <w:rPr>
                <w:rFonts w:cs="Arial"/>
                <w:szCs w:val="22"/>
              </w:rPr>
              <w:t xml:space="preserve">from the </w:t>
            </w:r>
            <w:r w:rsidRPr="003C61C4">
              <w:rPr>
                <w:rFonts w:cs="Arial"/>
                <w:szCs w:val="22"/>
              </w:rPr>
              <w:t>GCPCNG meeting 24th August 2018</w:t>
            </w:r>
            <w:r>
              <w:rPr>
                <w:rFonts w:cs="Arial"/>
                <w:szCs w:val="22"/>
              </w:rPr>
              <w:t xml:space="preserve"> can be found using the link below.</w:t>
            </w:r>
          </w:p>
          <w:p w:rsidR="00D151CA" w:rsidRDefault="001A0DB4" w:rsidP="00E30382">
            <w:pPr>
              <w:rPr>
                <w:rFonts w:ascii="Calibri" w:hAnsi="Calibri"/>
              </w:rPr>
            </w:pPr>
            <w:hyperlink r:id="rId8" w:history="1">
              <w:r w:rsidR="00D151CA">
                <w:rPr>
                  <w:rStyle w:val="Hyperlink"/>
                  <w:sz w:val="24"/>
                </w:rPr>
                <w:t>http://www.palliativecareggc.org.uk/?page_id=3529</w:t>
              </w:r>
            </w:hyperlink>
          </w:p>
          <w:p w:rsidR="00D151CA" w:rsidRDefault="00D151CA" w:rsidP="00143E8E">
            <w:pPr>
              <w:rPr>
                <w:rFonts w:cs="Arial"/>
                <w:sz w:val="24"/>
              </w:rPr>
            </w:pPr>
          </w:p>
          <w:p w:rsidR="00D151CA" w:rsidRPr="004D7901" w:rsidRDefault="00D151CA" w:rsidP="00E0056F"/>
        </w:tc>
      </w:tr>
      <w:tr w:rsidR="00D151CA" w:rsidRPr="003D2A31" w:rsidTr="00992117">
        <w:tc>
          <w:tcPr>
            <w:tcW w:w="461" w:type="dxa"/>
          </w:tcPr>
          <w:p w:rsidR="00D151CA" w:rsidRDefault="00D151CA" w:rsidP="003D2A31">
            <w:pPr>
              <w:rPr>
                <w:rFonts w:cs="Arial"/>
                <w:b/>
              </w:rPr>
            </w:pPr>
            <w:r>
              <w:rPr>
                <w:rFonts w:cs="Arial"/>
                <w:b/>
                <w:szCs w:val="22"/>
              </w:rPr>
              <w:t>8</w:t>
            </w:r>
          </w:p>
        </w:tc>
        <w:tc>
          <w:tcPr>
            <w:tcW w:w="9393" w:type="dxa"/>
          </w:tcPr>
          <w:p w:rsidR="00D151CA" w:rsidRDefault="00D151CA" w:rsidP="00143E8E">
            <w:pPr>
              <w:rPr>
                <w:rFonts w:cs="Arial"/>
                <w:b/>
              </w:rPr>
            </w:pPr>
            <w:r>
              <w:rPr>
                <w:rFonts w:cs="Arial"/>
                <w:b/>
                <w:szCs w:val="22"/>
              </w:rPr>
              <w:t>National ACP</w:t>
            </w:r>
          </w:p>
          <w:p w:rsidR="00D151CA" w:rsidRPr="006E00EE" w:rsidRDefault="00D151CA" w:rsidP="00AF12FA">
            <w:pPr>
              <w:rPr>
                <w:rFonts w:cs="Arial"/>
              </w:rPr>
            </w:pPr>
          </w:p>
          <w:p w:rsidR="00D151CA" w:rsidRDefault="00D151CA" w:rsidP="00AF12FA">
            <w:pPr>
              <w:rPr>
                <w:rFonts w:cs="Arial"/>
              </w:rPr>
            </w:pPr>
            <w:r w:rsidRPr="006E00EE">
              <w:rPr>
                <w:rFonts w:cs="Arial"/>
              </w:rPr>
              <w:t xml:space="preserve">The </w:t>
            </w:r>
            <w:r>
              <w:rPr>
                <w:rFonts w:cs="Arial"/>
              </w:rPr>
              <w:t>National ACP has been launched and wider publicity is planned.  Across GGC each area is doing their own thing.  The existing Glasgow ACP group chaired by Paul Adams have previously talked about moving to the National document.  CI suggested that district nurses do not see value in them.  BJ pointed out that ACP is not just a document since the conversation is more important than the document.  GP’s have been receiving boxes of the National ACP document with no explanation.  EOD pointed out that the conversation is important but it needs to be documented to enable communication to others.</w:t>
            </w:r>
          </w:p>
          <w:p w:rsidR="00D151CA" w:rsidRDefault="00D151CA" w:rsidP="00AF12FA">
            <w:pPr>
              <w:rPr>
                <w:rFonts w:cs="Arial"/>
              </w:rPr>
            </w:pPr>
          </w:p>
          <w:p w:rsidR="00D151CA" w:rsidRPr="006E00EE" w:rsidRDefault="00D151CA" w:rsidP="00AF12FA">
            <w:pPr>
              <w:rPr>
                <w:rFonts w:cs="Arial"/>
              </w:rPr>
            </w:pPr>
            <w:r>
              <w:rPr>
                <w:rFonts w:cs="Arial"/>
              </w:rPr>
              <w:t>ES-V informed the group that Michelle Church is leading on this at HIS and that a workshop was to be held on Friday 1</w:t>
            </w:r>
            <w:r w:rsidRPr="00434167">
              <w:rPr>
                <w:rFonts w:cs="Arial"/>
                <w:vertAlign w:val="superscript"/>
              </w:rPr>
              <w:t>st</w:t>
            </w:r>
            <w:r>
              <w:rPr>
                <w:rFonts w:cs="Arial"/>
              </w:rPr>
              <w:t xml:space="preserve"> September on the National ACP.  SB enquired who at the meeting knew of this workshop and no group member had received notice of it.  It was felt that there was no collaboration between HIS and practitioners on the ground.  ACTION: The chairs of the group will write to Michelle Church enquiring how this is being communicated to practitioners and inviting her to update the group.</w:t>
            </w:r>
          </w:p>
          <w:p w:rsidR="00D151CA" w:rsidRPr="00AD3B50" w:rsidRDefault="00D151CA" w:rsidP="00AF12FA">
            <w:pPr>
              <w:rPr>
                <w:rFonts w:cs="Arial"/>
                <w:b/>
              </w:rPr>
            </w:pPr>
          </w:p>
        </w:tc>
      </w:tr>
      <w:tr w:rsidR="00D151CA" w:rsidRPr="003D2A31" w:rsidTr="00992117">
        <w:tc>
          <w:tcPr>
            <w:tcW w:w="461" w:type="dxa"/>
          </w:tcPr>
          <w:p w:rsidR="00D151CA" w:rsidRPr="004C0980" w:rsidRDefault="00D151CA" w:rsidP="00143E8E">
            <w:pPr>
              <w:rPr>
                <w:rFonts w:cs="Arial"/>
                <w:b/>
              </w:rPr>
            </w:pPr>
            <w:r>
              <w:rPr>
                <w:rFonts w:cs="Arial"/>
                <w:b/>
                <w:szCs w:val="22"/>
              </w:rPr>
              <w:lastRenderedPageBreak/>
              <w:t>9</w:t>
            </w:r>
          </w:p>
        </w:tc>
        <w:tc>
          <w:tcPr>
            <w:tcW w:w="9393" w:type="dxa"/>
          </w:tcPr>
          <w:p w:rsidR="00D151CA" w:rsidRPr="004F0086" w:rsidRDefault="00D151CA" w:rsidP="00143E8E">
            <w:pPr>
              <w:rPr>
                <w:rFonts w:cs="Arial"/>
                <w:b/>
              </w:rPr>
            </w:pPr>
            <w:r w:rsidRPr="004F0086">
              <w:rPr>
                <w:rFonts w:cs="Arial"/>
                <w:b/>
                <w:szCs w:val="22"/>
              </w:rPr>
              <w:t>Verification of Death (VOD)</w:t>
            </w:r>
          </w:p>
          <w:p w:rsidR="00D151CA" w:rsidRDefault="00D151CA" w:rsidP="00143E8E">
            <w:pPr>
              <w:rPr>
                <w:rFonts w:cs="Arial"/>
              </w:rPr>
            </w:pPr>
            <w:r w:rsidRPr="004F0086">
              <w:rPr>
                <w:rFonts w:cs="Arial"/>
                <w:szCs w:val="22"/>
              </w:rPr>
              <w:t>Following the DL9  (2nd May 2017) Verification of Death (VOD) letter replacing the 1995 Guidance Verification of Expected Death (VoED)</w:t>
            </w:r>
          </w:p>
          <w:p w:rsidR="00D151CA" w:rsidRPr="004F0086" w:rsidRDefault="00D151CA" w:rsidP="00143E8E">
            <w:pPr>
              <w:rPr>
                <w:rFonts w:cs="Arial"/>
              </w:rPr>
            </w:pPr>
          </w:p>
          <w:p w:rsidR="00D151CA" w:rsidRPr="004F0086" w:rsidRDefault="00D151CA" w:rsidP="00143E8E">
            <w:pPr>
              <w:rPr>
                <w:rFonts w:cs="Arial"/>
              </w:rPr>
            </w:pPr>
            <w:r w:rsidRPr="004F0086">
              <w:rPr>
                <w:rFonts w:cs="Arial"/>
                <w:szCs w:val="22"/>
              </w:rPr>
              <w:t>A Short Life Working Group (SLWG) has been formed to:</w:t>
            </w:r>
          </w:p>
          <w:p w:rsidR="00D151CA" w:rsidRPr="004F0086" w:rsidRDefault="00D151CA" w:rsidP="00143E8E">
            <w:pPr>
              <w:rPr>
                <w:rFonts w:cs="Arial"/>
              </w:rPr>
            </w:pPr>
          </w:p>
          <w:p w:rsidR="00D151CA" w:rsidRPr="004F0086" w:rsidRDefault="00D151CA" w:rsidP="00E30382">
            <w:pPr>
              <w:pStyle w:val="ListParagraph"/>
              <w:numPr>
                <w:ilvl w:val="0"/>
                <w:numId w:val="36"/>
              </w:numPr>
              <w:tabs>
                <w:tab w:val="clear" w:pos="720"/>
              </w:tabs>
              <w:spacing w:line="276" w:lineRule="auto"/>
              <w:ind w:left="567" w:hanging="567"/>
              <w:contextualSpacing/>
              <w:rPr>
                <w:sz w:val="22"/>
                <w:szCs w:val="22"/>
              </w:rPr>
            </w:pPr>
            <w:r w:rsidRPr="004F0086">
              <w:rPr>
                <w:sz w:val="22"/>
                <w:szCs w:val="22"/>
              </w:rPr>
              <w:t>Develop a  framework for an exemplar policy to enable consistency in the quality of care delivered in Scotland</w:t>
            </w:r>
          </w:p>
          <w:p w:rsidR="00D151CA" w:rsidRPr="004F0086" w:rsidRDefault="00D151CA" w:rsidP="00E30382">
            <w:pPr>
              <w:pStyle w:val="ListParagraph"/>
              <w:numPr>
                <w:ilvl w:val="0"/>
                <w:numId w:val="36"/>
              </w:numPr>
              <w:tabs>
                <w:tab w:val="clear" w:pos="720"/>
              </w:tabs>
              <w:spacing w:line="276" w:lineRule="auto"/>
              <w:ind w:left="567" w:hanging="567"/>
              <w:contextualSpacing/>
              <w:rPr>
                <w:sz w:val="22"/>
                <w:szCs w:val="22"/>
              </w:rPr>
            </w:pPr>
            <w:r w:rsidRPr="004F0086">
              <w:rPr>
                <w:sz w:val="22"/>
                <w:szCs w:val="22"/>
              </w:rPr>
              <w:t>Identify elements for inclusion and for local customisation</w:t>
            </w:r>
          </w:p>
          <w:p w:rsidR="00D151CA" w:rsidRPr="004F0086" w:rsidRDefault="00D151CA" w:rsidP="00E30382">
            <w:pPr>
              <w:pStyle w:val="ListParagraph"/>
              <w:numPr>
                <w:ilvl w:val="0"/>
                <w:numId w:val="36"/>
              </w:numPr>
              <w:tabs>
                <w:tab w:val="clear" w:pos="720"/>
              </w:tabs>
              <w:spacing w:line="276" w:lineRule="auto"/>
              <w:ind w:left="567" w:hanging="567"/>
              <w:contextualSpacing/>
              <w:rPr>
                <w:sz w:val="22"/>
                <w:szCs w:val="22"/>
              </w:rPr>
            </w:pPr>
            <w:r w:rsidRPr="004F0086">
              <w:rPr>
                <w:sz w:val="22"/>
                <w:szCs w:val="22"/>
              </w:rPr>
              <w:t>Develop/update educational materials accessible for all, including non-NHS staff and also in a range of formats.</w:t>
            </w:r>
          </w:p>
          <w:p w:rsidR="00D151CA" w:rsidRPr="004F0086" w:rsidRDefault="00D151CA" w:rsidP="00143E8E">
            <w:pPr>
              <w:pStyle w:val="ListParagraph"/>
              <w:numPr>
                <w:ilvl w:val="0"/>
                <w:numId w:val="36"/>
              </w:numPr>
              <w:spacing w:line="276" w:lineRule="auto"/>
              <w:ind w:left="567" w:hanging="567"/>
              <w:contextualSpacing/>
              <w:rPr>
                <w:sz w:val="22"/>
                <w:szCs w:val="22"/>
              </w:rPr>
            </w:pPr>
            <w:r w:rsidRPr="004F0086">
              <w:rPr>
                <w:sz w:val="22"/>
                <w:szCs w:val="22"/>
              </w:rPr>
              <w:t>The group will look at:-</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Individual Organisational Approaches</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Current policies and procedures</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Educational Provision</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Concerns and Worries</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Opportunity for improvement</w:t>
            </w:r>
          </w:p>
          <w:p w:rsidR="00D151CA" w:rsidRPr="004F0086" w:rsidRDefault="00D151CA" w:rsidP="006E00EE">
            <w:pPr>
              <w:pStyle w:val="ListParagraph"/>
              <w:numPr>
                <w:ilvl w:val="0"/>
                <w:numId w:val="39"/>
              </w:numPr>
              <w:spacing w:line="276" w:lineRule="auto"/>
              <w:contextualSpacing/>
              <w:rPr>
                <w:sz w:val="22"/>
                <w:szCs w:val="22"/>
              </w:rPr>
            </w:pPr>
            <w:r w:rsidRPr="004F0086">
              <w:rPr>
                <w:sz w:val="22"/>
                <w:szCs w:val="22"/>
              </w:rPr>
              <w:t>National perspectives</w:t>
            </w:r>
          </w:p>
          <w:p w:rsidR="00D151CA" w:rsidRPr="004F0086" w:rsidRDefault="00D151CA" w:rsidP="00143E8E">
            <w:pPr>
              <w:rPr>
                <w:rFonts w:cs="Arial"/>
              </w:rPr>
            </w:pPr>
          </w:p>
          <w:p w:rsidR="00D151CA" w:rsidRPr="004F0086" w:rsidRDefault="00D151CA" w:rsidP="00143E8E">
            <w:pPr>
              <w:rPr>
                <w:rFonts w:cs="Arial"/>
              </w:rPr>
            </w:pPr>
            <w:r w:rsidRPr="004F0086">
              <w:rPr>
                <w:rFonts w:cs="Arial"/>
                <w:szCs w:val="22"/>
              </w:rPr>
              <w:t xml:space="preserve">This is all to align with the guidance recently published jointly by the CMO, Procurator Fiscal Service and Police Scotland  “Management of Deaths in the Community (in and out of hours)” </w:t>
            </w:r>
          </w:p>
          <w:p w:rsidR="00D151CA" w:rsidRPr="004F0086" w:rsidRDefault="00D151CA" w:rsidP="00143E8E">
            <w:pPr>
              <w:rPr>
                <w:rFonts w:cs="Arial"/>
              </w:rPr>
            </w:pPr>
          </w:p>
          <w:p w:rsidR="00D151CA" w:rsidRPr="00264A52" w:rsidRDefault="00D151CA" w:rsidP="00143E8E">
            <w:pPr>
              <w:rPr>
                <w:rFonts w:cs="Arial"/>
                <w:sz w:val="24"/>
              </w:rPr>
            </w:pPr>
            <w:r w:rsidRPr="004F0086">
              <w:rPr>
                <w:rFonts w:cs="Arial"/>
                <w:szCs w:val="22"/>
              </w:rPr>
              <w:t xml:space="preserve">Christina </w:t>
            </w:r>
            <w:r>
              <w:rPr>
                <w:rFonts w:cs="Arial"/>
                <w:szCs w:val="22"/>
              </w:rPr>
              <w:t xml:space="preserve">Hamill </w:t>
            </w:r>
            <w:r w:rsidRPr="004F0086">
              <w:rPr>
                <w:rFonts w:cs="Arial"/>
                <w:szCs w:val="22"/>
              </w:rPr>
              <w:t>will keep the group updated</w:t>
            </w:r>
            <w:r>
              <w:rPr>
                <w:rFonts w:cs="Arial"/>
                <w:szCs w:val="22"/>
              </w:rPr>
              <w:t>.</w:t>
            </w:r>
          </w:p>
          <w:p w:rsidR="00D151CA" w:rsidRDefault="00D151CA" w:rsidP="00143E8E">
            <w:pPr>
              <w:rPr>
                <w:rFonts w:cs="Arial"/>
                <w:b/>
              </w:rPr>
            </w:pPr>
          </w:p>
        </w:tc>
      </w:tr>
      <w:tr w:rsidR="00D151CA" w:rsidRPr="004C0980" w:rsidTr="00992117">
        <w:tc>
          <w:tcPr>
            <w:tcW w:w="461" w:type="dxa"/>
          </w:tcPr>
          <w:p w:rsidR="00D151CA" w:rsidRPr="004C0980" w:rsidRDefault="00D151CA" w:rsidP="0049731B">
            <w:pPr>
              <w:rPr>
                <w:rFonts w:cs="Arial"/>
                <w:b/>
              </w:rPr>
            </w:pPr>
            <w:r>
              <w:rPr>
                <w:rFonts w:cs="Arial"/>
                <w:b/>
                <w:szCs w:val="22"/>
              </w:rPr>
              <w:t>10</w:t>
            </w:r>
          </w:p>
        </w:tc>
        <w:tc>
          <w:tcPr>
            <w:tcW w:w="9393" w:type="dxa"/>
          </w:tcPr>
          <w:p w:rsidR="00D151CA" w:rsidRDefault="00D151CA" w:rsidP="0016438B">
            <w:pPr>
              <w:rPr>
                <w:rFonts w:cs="Arial"/>
                <w:b/>
              </w:rPr>
            </w:pPr>
            <w:r w:rsidRPr="004C0980">
              <w:rPr>
                <w:rFonts w:cs="Arial"/>
                <w:b/>
                <w:szCs w:val="22"/>
              </w:rPr>
              <w:t>A.O.C.B</w:t>
            </w:r>
          </w:p>
          <w:p w:rsidR="00D151CA" w:rsidRPr="004C0980" w:rsidRDefault="00D151CA" w:rsidP="0016438B">
            <w:pPr>
              <w:rPr>
                <w:rFonts w:cs="Arial"/>
                <w:b/>
              </w:rPr>
            </w:pPr>
          </w:p>
          <w:p w:rsidR="00D151CA" w:rsidRPr="00DD1284" w:rsidRDefault="00D151CA" w:rsidP="00377EF2">
            <w:pPr>
              <w:pStyle w:val="ListParagraph"/>
              <w:numPr>
                <w:ilvl w:val="0"/>
                <w:numId w:val="33"/>
              </w:numPr>
              <w:ind w:left="512" w:hanging="512"/>
              <w:rPr>
                <w:szCs w:val="22"/>
              </w:rPr>
            </w:pPr>
            <w:r>
              <w:rPr>
                <w:b/>
                <w:sz w:val="22"/>
                <w:szCs w:val="22"/>
              </w:rPr>
              <w:t>Palliative Care Kardex</w:t>
            </w:r>
          </w:p>
          <w:p w:rsidR="00D151CA" w:rsidRDefault="00D151CA" w:rsidP="00DD1284">
            <w:pPr>
              <w:ind w:left="512"/>
            </w:pPr>
          </w:p>
          <w:p w:rsidR="00D151CA" w:rsidRPr="00DD1284" w:rsidRDefault="00D151CA" w:rsidP="00DD1284">
            <w:pPr>
              <w:ind w:left="512"/>
            </w:pPr>
            <w:r>
              <w:rPr>
                <w:szCs w:val="22"/>
              </w:rPr>
              <w:t>Susanne reported that she was currently working with Elayne Harris, Macmillan Lead Palliative Care Pharmacist in updating the palliative care kardex. This was in response to positive feedback from an electronic survey sent to community nurses.</w:t>
            </w:r>
          </w:p>
          <w:p w:rsidR="00D151CA" w:rsidRPr="00671908" w:rsidRDefault="00D151CA" w:rsidP="00221F49">
            <w:pPr>
              <w:pStyle w:val="ListParagraph"/>
              <w:ind w:left="0"/>
              <w:rPr>
                <w:szCs w:val="22"/>
              </w:rPr>
            </w:pPr>
          </w:p>
        </w:tc>
      </w:tr>
      <w:tr w:rsidR="00D151CA" w:rsidRPr="003D2A31" w:rsidTr="00992117">
        <w:tc>
          <w:tcPr>
            <w:tcW w:w="461" w:type="dxa"/>
          </w:tcPr>
          <w:p w:rsidR="00D151CA" w:rsidRPr="00D674D2" w:rsidRDefault="00D151CA" w:rsidP="003D2A31">
            <w:pPr>
              <w:rPr>
                <w:rFonts w:cs="Arial"/>
              </w:rPr>
            </w:pPr>
          </w:p>
        </w:tc>
        <w:tc>
          <w:tcPr>
            <w:tcW w:w="9393" w:type="dxa"/>
          </w:tcPr>
          <w:p w:rsidR="00D151CA" w:rsidRPr="003D2A31" w:rsidRDefault="00D151CA" w:rsidP="00AF12FA">
            <w:pPr>
              <w:rPr>
                <w:rFonts w:cs="Arial"/>
                <w:b/>
              </w:rPr>
            </w:pPr>
            <w:r>
              <w:rPr>
                <w:rFonts w:cs="Arial"/>
                <w:b/>
                <w:szCs w:val="22"/>
              </w:rPr>
              <w:t>Date of next meeting:</w:t>
            </w:r>
          </w:p>
          <w:p w:rsidR="00D151CA" w:rsidRDefault="00D151CA" w:rsidP="00AF12FA">
            <w:pPr>
              <w:rPr>
                <w:rFonts w:cs="Arial"/>
              </w:rPr>
            </w:pPr>
            <w:r>
              <w:rPr>
                <w:rFonts w:cs="Arial"/>
                <w:szCs w:val="22"/>
              </w:rPr>
              <w:t>Wednesday 22</w:t>
            </w:r>
            <w:r w:rsidRPr="005B328C">
              <w:rPr>
                <w:rFonts w:cs="Arial"/>
                <w:szCs w:val="22"/>
                <w:vertAlign w:val="superscript"/>
              </w:rPr>
              <w:t>nd</w:t>
            </w:r>
            <w:r>
              <w:rPr>
                <w:rFonts w:cs="Arial"/>
                <w:szCs w:val="22"/>
              </w:rPr>
              <w:t xml:space="preserve"> November 2017 10am -12md, Room WS201, Beaston West of Scotland Cancer Centre.</w:t>
            </w:r>
          </w:p>
          <w:p w:rsidR="00D151CA" w:rsidRDefault="00D151CA" w:rsidP="00AF12FA">
            <w:pPr>
              <w:rPr>
                <w:rFonts w:cs="Arial"/>
              </w:rPr>
            </w:pPr>
          </w:p>
          <w:p w:rsidR="00AD7E8E" w:rsidRDefault="00D151CA" w:rsidP="00AF12FA">
            <w:pPr>
              <w:rPr>
                <w:rFonts w:cs="Arial"/>
                <w:b/>
                <w:szCs w:val="22"/>
              </w:rPr>
            </w:pPr>
            <w:r w:rsidRPr="00DB5C47">
              <w:rPr>
                <w:rFonts w:cs="Arial"/>
                <w:b/>
                <w:szCs w:val="22"/>
              </w:rPr>
              <w:t>Date of 2018 Meetings:</w:t>
            </w:r>
          </w:p>
          <w:p w:rsidR="00AD7E8E" w:rsidRDefault="00AD7E8E" w:rsidP="00AF12FA">
            <w:pPr>
              <w:rPr>
                <w:rFonts w:cs="Arial"/>
                <w:b/>
              </w:rPr>
            </w:pPr>
          </w:p>
          <w:p w:rsidR="00BA5364" w:rsidRDefault="00D151CA" w:rsidP="00BA5364">
            <w:pPr>
              <w:rPr>
                <w:rFonts w:cs="Arial"/>
                <w:szCs w:val="22"/>
              </w:rPr>
            </w:pPr>
            <w:r>
              <w:rPr>
                <w:rFonts w:cs="Arial"/>
                <w:szCs w:val="22"/>
              </w:rPr>
              <w:t>Wednesday 7</w:t>
            </w:r>
            <w:r w:rsidRPr="00F779F6">
              <w:rPr>
                <w:rFonts w:cs="Arial"/>
                <w:szCs w:val="22"/>
                <w:vertAlign w:val="superscript"/>
              </w:rPr>
              <w:t>th</w:t>
            </w:r>
            <w:r>
              <w:rPr>
                <w:rFonts w:cs="Arial"/>
                <w:szCs w:val="22"/>
              </w:rPr>
              <w:t xml:space="preserve"> March, 6</w:t>
            </w:r>
            <w:r w:rsidRPr="00F779F6">
              <w:rPr>
                <w:rFonts w:cs="Arial"/>
                <w:szCs w:val="22"/>
                <w:vertAlign w:val="superscript"/>
              </w:rPr>
              <w:t>th</w:t>
            </w:r>
            <w:r>
              <w:rPr>
                <w:rFonts w:cs="Arial"/>
                <w:szCs w:val="22"/>
              </w:rPr>
              <w:t xml:space="preserve"> June, 29</w:t>
            </w:r>
            <w:r w:rsidRPr="00F779F6">
              <w:rPr>
                <w:rFonts w:cs="Arial"/>
                <w:szCs w:val="22"/>
                <w:vertAlign w:val="superscript"/>
              </w:rPr>
              <w:t>th</w:t>
            </w:r>
            <w:r>
              <w:rPr>
                <w:rFonts w:cs="Arial"/>
                <w:szCs w:val="22"/>
              </w:rPr>
              <w:t xml:space="preserve"> August and 21</w:t>
            </w:r>
            <w:r w:rsidRPr="00F779F6">
              <w:rPr>
                <w:rFonts w:cs="Arial"/>
                <w:szCs w:val="22"/>
                <w:vertAlign w:val="superscript"/>
              </w:rPr>
              <w:t>st</w:t>
            </w:r>
            <w:r w:rsidR="00AD7E8E">
              <w:rPr>
                <w:rFonts w:cs="Arial"/>
                <w:szCs w:val="22"/>
              </w:rPr>
              <w:t xml:space="preserve"> November 2018 </w:t>
            </w:r>
            <w:r w:rsidR="00BA5364">
              <w:rPr>
                <w:rFonts w:cs="Arial"/>
                <w:szCs w:val="22"/>
              </w:rPr>
              <w:t xml:space="preserve"> - </w:t>
            </w:r>
            <w:r w:rsidR="00AD7E8E">
              <w:rPr>
                <w:rFonts w:cs="Arial"/>
                <w:szCs w:val="22"/>
              </w:rPr>
              <w:t>Room WS 201</w:t>
            </w:r>
          </w:p>
          <w:p w:rsidR="00D151CA" w:rsidRPr="00AD7E8E" w:rsidRDefault="00AD7E8E" w:rsidP="00BA5364">
            <w:pPr>
              <w:rPr>
                <w:rFonts w:cs="Arial"/>
                <w:b/>
              </w:rPr>
            </w:pPr>
            <w:r>
              <w:rPr>
                <w:rFonts w:cs="Arial"/>
                <w:szCs w:val="22"/>
              </w:rPr>
              <w:t>10am-12md Beatson Oncology Centre</w:t>
            </w:r>
          </w:p>
        </w:tc>
      </w:tr>
    </w:tbl>
    <w:p w:rsidR="00D151CA" w:rsidRDefault="00D151CA" w:rsidP="00A17AC9"/>
    <w:sectPr w:rsidR="00D151CA" w:rsidSect="00430A2D">
      <w:headerReference w:type="even" r:id="rId9"/>
      <w:headerReference w:type="default" r:id="rId10"/>
      <w:headerReference w:type="first" r:id="rId11"/>
      <w:pgSz w:w="11906" w:h="16838" w:code="9"/>
      <w:pgMar w:top="851" w:right="1134" w:bottom="851"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D6" w:rsidRDefault="00F464D6">
      <w:r>
        <w:separator/>
      </w:r>
    </w:p>
  </w:endnote>
  <w:endnote w:type="continuationSeparator" w:id="0">
    <w:p w:rsidR="00F464D6" w:rsidRDefault="00F46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D6" w:rsidRDefault="00F464D6">
      <w:r>
        <w:separator/>
      </w:r>
    </w:p>
  </w:footnote>
  <w:footnote w:type="continuationSeparator" w:id="0">
    <w:p w:rsidR="00F464D6" w:rsidRDefault="00F4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A" w:rsidRDefault="001A0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A" w:rsidRDefault="001A0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85.3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A" w:rsidRDefault="001A0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85.3pt;height:194.1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126"/>
    <w:multiLevelType w:val="hybridMultilevel"/>
    <w:tmpl w:val="4F109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E614A"/>
    <w:multiLevelType w:val="hybridMultilevel"/>
    <w:tmpl w:val="F6D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15B61"/>
    <w:multiLevelType w:val="hybridMultilevel"/>
    <w:tmpl w:val="B62E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31FD8"/>
    <w:multiLevelType w:val="hybridMultilevel"/>
    <w:tmpl w:val="ADBE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06113"/>
    <w:multiLevelType w:val="hybridMultilevel"/>
    <w:tmpl w:val="9A149C9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528596A"/>
    <w:multiLevelType w:val="hybridMultilevel"/>
    <w:tmpl w:val="EC8664CA"/>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C2916"/>
    <w:multiLevelType w:val="hybridMultilevel"/>
    <w:tmpl w:val="F9F0F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CA774D7"/>
    <w:multiLevelType w:val="hybridMultilevel"/>
    <w:tmpl w:val="5CCC8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5C19B8"/>
    <w:multiLevelType w:val="hybridMultilevel"/>
    <w:tmpl w:val="C1CEA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53379F"/>
    <w:multiLevelType w:val="hybridMultilevel"/>
    <w:tmpl w:val="2DA2F48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16B91"/>
    <w:multiLevelType w:val="hybridMultilevel"/>
    <w:tmpl w:val="C8D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95D58"/>
    <w:multiLevelType w:val="hybridMultilevel"/>
    <w:tmpl w:val="8CF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52E03"/>
    <w:multiLevelType w:val="hybridMultilevel"/>
    <w:tmpl w:val="DC1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C3090"/>
    <w:multiLevelType w:val="hybridMultilevel"/>
    <w:tmpl w:val="895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40368"/>
    <w:multiLevelType w:val="hybridMultilevel"/>
    <w:tmpl w:val="B1B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004DF"/>
    <w:multiLevelType w:val="hybridMultilevel"/>
    <w:tmpl w:val="D366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4841E4"/>
    <w:multiLevelType w:val="hybridMultilevel"/>
    <w:tmpl w:val="F7D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1F680D"/>
    <w:multiLevelType w:val="hybridMultilevel"/>
    <w:tmpl w:val="014E45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A2A68D9"/>
    <w:multiLevelType w:val="hybridMultilevel"/>
    <w:tmpl w:val="4FC243E4"/>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4F01E8"/>
    <w:multiLevelType w:val="hybridMultilevel"/>
    <w:tmpl w:val="A484CCCA"/>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0">
    <w:nsid w:val="510023D5"/>
    <w:multiLevelType w:val="hybridMultilevel"/>
    <w:tmpl w:val="A0A092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51665A1"/>
    <w:multiLevelType w:val="hybridMultilevel"/>
    <w:tmpl w:val="5A3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F439E"/>
    <w:multiLevelType w:val="hybridMultilevel"/>
    <w:tmpl w:val="9612D518"/>
    <w:lvl w:ilvl="0" w:tplc="6E8A1158">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34AF1"/>
    <w:multiLevelType w:val="hybridMultilevel"/>
    <w:tmpl w:val="68C6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816495"/>
    <w:multiLevelType w:val="hybridMultilevel"/>
    <w:tmpl w:val="C7E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A6ACF"/>
    <w:multiLevelType w:val="hybridMultilevel"/>
    <w:tmpl w:val="CBB435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nsid w:val="60667470"/>
    <w:multiLevelType w:val="hybridMultilevel"/>
    <w:tmpl w:val="6BAAD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153402"/>
    <w:multiLevelType w:val="hybridMultilevel"/>
    <w:tmpl w:val="DF6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A5B42"/>
    <w:multiLevelType w:val="hybridMultilevel"/>
    <w:tmpl w:val="798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61939"/>
    <w:multiLevelType w:val="hybridMultilevel"/>
    <w:tmpl w:val="CCE053D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2BE6751"/>
    <w:multiLevelType w:val="hybridMultilevel"/>
    <w:tmpl w:val="2DA2F48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B054D"/>
    <w:multiLevelType w:val="hybridMultilevel"/>
    <w:tmpl w:val="11B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047DA"/>
    <w:multiLevelType w:val="hybridMultilevel"/>
    <w:tmpl w:val="DB98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883D8C"/>
    <w:multiLevelType w:val="hybridMultilevel"/>
    <w:tmpl w:val="B0AAF982"/>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EB5326"/>
    <w:multiLevelType w:val="hybridMultilevel"/>
    <w:tmpl w:val="6464CE80"/>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173FB"/>
    <w:multiLevelType w:val="hybridMultilevel"/>
    <w:tmpl w:val="6D22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82261F"/>
    <w:multiLevelType w:val="hybridMultilevel"/>
    <w:tmpl w:val="3B2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3933B1"/>
    <w:multiLevelType w:val="hybridMultilevel"/>
    <w:tmpl w:val="A0A092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5"/>
  </w:num>
  <w:num w:numId="2">
    <w:abstractNumId w:val="9"/>
  </w:num>
  <w:num w:numId="3">
    <w:abstractNumId w:val="30"/>
  </w:num>
  <w:num w:numId="4">
    <w:abstractNumId w:val="20"/>
  </w:num>
  <w:num w:numId="5">
    <w:abstractNumId w:val="37"/>
  </w:num>
  <w:num w:numId="6">
    <w:abstractNumId w:val="21"/>
  </w:num>
  <w:num w:numId="7">
    <w:abstractNumId w:val="17"/>
  </w:num>
  <w:num w:numId="8">
    <w:abstractNumId w:val="23"/>
  </w:num>
  <w:num w:numId="9">
    <w:abstractNumId w:val="10"/>
  </w:num>
  <w:num w:numId="10">
    <w:abstractNumId w:val="6"/>
  </w:num>
  <w:num w:numId="11">
    <w:abstractNumId w:val="11"/>
  </w:num>
  <w:num w:numId="12">
    <w:abstractNumId w:val="31"/>
  </w:num>
  <w:num w:numId="13">
    <w:abstractNumId w:val="0"/>
  </w:num>
  <w:num w:numId="14">
    <w:abstractNumId w:val="14"/>
  </w:num>
  <w:num w:numId="15">
    <w:abstractNumId w:val="18"/>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4"/>
  </w:num>
  <w:num w:numId="21">
    <w:abstractNumId w:val="28"/>
  </w:num>
  <w:num w:numId="22">
    <w:abstractNumId w:val="16"/>
  </w:num>
  <w:num w:numId="23">
    <w:abstractNumId w:val="8"/>
  </w:num>
  <w:num w:numId="24">
    <w:abstractNumId w:val="26"/>
  </w:num>
  <w:num w:numId="25">
    <w:abstractNumId w:val="15"/>
  </w:num>
  <w:num w:numId="26">
    <w:abstractNumId w:val="34"/>
  </w:num>
  <w:num w:numId="27">
    <w:abstractNumId w:val="25"/>
  </w:num>
  <w:num w:numId="28">
    <w:abstractNumId w:val="7"/>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4"/>
  </w:num>
  <w:num w:numId="34">
    <w:abstractNumId w:val="13"/>
  </w:num>
  <w:num w:numId="35">
    <w:abstractNumId w:val="12"/>
  </w:num>
  <w:num w:numId="36">
    <w:abstractNumId w:val="32"/>
  </w:num>
  <w:num w:numId="37">
    <w:abstractNumId w:val="29"/>
  </w:num>
  <w:num w:numId="38">
    <w:abstractNumId w:val="2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07B3B"/>
    <w:rsid w:val="00001881"/>
    <w:rsid w:val="00004296"/>
    <w:rsid w:val="0000545F"/>
    <w:rsid w:val="00010202"/>
    <w:rsid w:val="000126CE"/>
    <w:rsid w:val="000137C7"/>
    <w:rsid w:val="00014E38"/>
    <w:rsid w:val="0001597B"/>
    <w:rsid w:val="00017A0D"/>
    <w:rsid w:val="00021749"/>
    <w:rsid w:val="000225B4"/>
    <w:rsid w:val="00024DDF"/>
    <w:rsid w:val="000256EF"/>
    <w:rsid w:val="00025F76"/>
    <w:rsid w:val="00025FA6"/>
    <w:rsid w:val="00025FF3"/>
    <w:rsid w:val="00026630"/>
    <w:rsid w:val="000275BB"/>
    <w:rsid w:val="00027EB8"/>
    <w:rsid w:val="00030DB8"/>
    <w:rsid w:val="00032AE8"/>
    <w:rsid w:val="0003460C"/>
    <w:rsid w:val="00034876"/>
    <w:rsid w:val="00036D37"/>
    <w:rsid w:val="00037C02"/>
    <w:rsid w:val="0004315E"/>
    <w:rsid w:val="00045FD7"/>
    <w:rsid w:val="00046635"/>
    <w:rsid w:val="00052FC8"/>
    <w:rsid w:val="00053AE2"/>
    <w:rsid w:val="00057812"/>
    <w:rsid w:val="00064C56"/>
    <w:rsid w:val="00064ED6"/>
    <w:rsid w:val="00070246"/>
    <w:rsid w:val="00072D47"/>
    <w:rsid w:val="000738C1"/>
    <w:rsid w:val="000761A7"/>
    <w:rsid w:val="000769D7"/>
    <w:rsid w:val="00076BF0"/>
    <w:rsid w:val="000802B5"/>
    <w:rsid w:val="0008052A"/>
    <w:rsid w:val="00082473"/>
    <w:rsid w:val="00092350"/>
    <w:rsid w:val="000926C3"/>
    <w:rsid w:val="00092EF3"/>
    <w:rsid w:val="000A150A"/>
    <w:rsid w:val="000A1775"/>
    <w:rsid w:val="000A4150"/>
    <w:rsid w:val="000A7554"/>
    <w:rsid w:val="000A7F80"/>
    <w:rsid w:val="000B0BA0"/>
    <w:rsid w:val="000B1054"/>
    <w:rsid w:val="000B1396"/>
    <w:rsid w:val="000B2C47"/>
    <w:rsid w:val="000B4AE1"/>
    <w:rsid w:val="000B575E"/>
    <w:rsid w:val="000B5C39"/>
    <w:rsid w:val="000B66E2"/>
    <w:rsid w:val="000B72FB"/>
    <w:rsid w:val="000B76AD"/>
    <w:rsid w:val="000C1862"/>
    <w:rsid w:val="000C1895"/>
    <w:rsid w:val="000C26B0"/>
    <w:rsid w:val="000C3FF5"/>
    <w:rsid w:val="000C7B2F"/>
    <w:rsid w:val="000D6CCF"/>
    <w:rsid w:val="000E1A45"/>
    <w:rsid w:val="000E38F0"/>
    <w:rsid w:val="000E4274"/>
    <w:rsid w:val="000E5E95"/>
    <w:rsid w:val="000F26AB"/>
    <w:rsid w:val="000F358D"/>
    <w:rsid w:val="000F5333"/>
    <w:rsid w:val="000F69F4"/>
    <w:rsid w:val="0010065F"/>
    <w:rsid w:val="00100EF2"/>
    <w:rsid w:val="00102B65"/>
    <w:rsid w:val="0010483F"/>
    <w:rsid w:val="00104CAE"/>
    <w:rsid w:val="00105D8F"/>
    <w:rsid w:val="00105EAB"/>
    <w:rsid w:val="00106D03"/>
    <w:rsid w:val="001115B6"/>
    <w:rsid w:val="00112D37"/>
    <w:rsid w:val="001146B2"/>
    <w:rsid w:val="001148AE"/>
    <w:rsid w:val="001150E1"/>
    <w:rsid w:val="00121D3B"/>
    <w:rsid w:val="00123752"/>
    <w:rsid w:val="00124756"/>
    <w:rsid w:val="00124E0B"/>
    <w:rsid w:val="0012547C"/>
    <w:rsid w:val="00133DA2"/>
    <w:rsid w:val="00135949"/>
    <w:rsid w:val="0013777E"/>
    <w:rsid w:val="00140CA1"/>
    <w:rsid w:val="00142840"/>
    <w:rsid w:val="00143E8E"/>
    <w:rsid w:val="0014509D"/>
    <w:rsid w:val="001554AD"/>
    <w:rsid w:val="0015634B"/>
    <w:rsid w:val="00156E93"/>
    <w:rsid w:val="00157790"/>
    <w:rsid w:val="00157B5A"/>
    <w:rsid w:val="00162878"/>
    <w:rsid w:val="0016438B"/>
    <w:rsid w:val="001651F6"/>
    <w:rsid w:val="00165B49"/>
    <w:rsid w:val="00170044"/>
    <w:rsid w:val="001707FD"/>
    <w:rsid w:val="0017166E"/>
    <w:rsid w:val="001743A2"/>
    <w:rsid w:val="001769CB"/>
    <w:rsid w:val="001828DC"/>
    <w:rsid w:val="00182F07"/>
    <w:rsid w:val="00183BD1"/>
    <w:rsid w:val="001841A4"/>
    <w:rsid w:val="00184EA9"/>
    <w:rsid w:val="001856A2"/>
    <w:rsid w:val="00185725"/>
    <w:rsid w:val="00185A14"/>
    <w:rsid w:val="00190FDB"/>
    <w:rsid w:val="00191FDD"/>
    <w:rsid w:val="00192813"/>
    <w:rsid w:val="00197166"/>
    <w:rsid w:val="001978E4"/>
    <w:rsid w:val="00197EA5"/>
    <w:rsid w:val="001A0DB4"/>
    <w:rsid w:val="001A17F9"/>
    <w:rsid w:val="001A19BB"/>
    <w:rsid w:val="001A6FC2"/>
    <w:rsid w:val="001A7447"/>
    <w:rsid w:val="001B1716"/>
    <w:rsid w:val="001B1E3D"/>
    <w:rsid w:val="001B44A2"/>
    <w:rsid w:val="001B47A6"/>
    <w:rsid w:val="001B6BDC"/>
    <w:rsid w:val="001C00FD"/>
    <w:rsid w:val="001C176D"/>
    <w:rsid w:val="001C1CD7"/>
    <w:rsid w:val="001C23EA"/>
    <w:rsid w:val="001C3310"/>
    <w:rsid w:val="001C400E"/>
    <w:rsid w:val="001C6711"/>
    <w:rsid w:val="001C73E4"/>
    <w:rsid w:val="001D10D9"/>
    <w:rsid w:val="001D1882"/>
    <w:rsid w:val="001D2E71"/>
    <w:rsid w:val="001D58C2"/>
    <w:rsid w:val="001E128C"/>
    <w:rsid w:val="001E26E4"/>
    <w:rsid w:val="001E3C39"/>
    <w:rsid w:val="001E5FAD"/>
    <w:rsid w:val="001E6DBD"/>
    <w:rsid w:val="001E726A"/>
    <w:rsid w:val="001E745F"/>
    <w:rsid w:val="001E7B01"/>
    <w:rsid w:val="001F2A61"/>
    <w:rsid w:val="001F6135"/>
    <w:rsid w:val="001F6C03"/>
    <w:rsid w:val="001F73A0"/>
    <w:rsid w:val="001F7C45"/>
    <w:rsid w:val="002009B6"/>
    <w:rsid w:val="002111E5"/>
    <w:rsid w:val="00213C2C"/>
    <w:rsid w:val="00215AD5"/>
    <w:rsid w:val="00221F49"/>
    <w:rsid w:val="00222701"/>
    <w:rsid w:val="00223A58"/>
    <w:rsid w:val="002245FB"/>
    <w:rsid w:val="0022556A"/>
    <w:rsid w:val="00225603"/>
    <w:rsid w:val="00225662"/>
    <w:rsid w:val="0022657A"/>
    <w:rsid w:val="00226AA6"/>
    <w:rsid w:val="00227375"/>
    <w:rsid w:val="0023010D"/>
    <w:rsid w:val="002326AB"/>
    <w:rsid w:val="002348F0"/>
    <w:rsid w:val="00237620"/>
    <w:rsid w:val="0024097D"/>
    <w:rsid w:val="00241C75"/>
    <w:rsid w:val="00243BFE"/>
    <w:rsid w:val="00250495"/>
    <w:rsid w:val="00252B83"/>
    <w:rsid w:val="00261A70"/>
    <w:rsid w:val="00264791"/>
    <w:rsid w:val="00264A52"/>
    <w:rsid w:val="0027090E"/>
    <w:rsid w:val="0027092C"/>
    <w:rsid w:val="00275AB5"/>
    <w:rsid w:val="00280110"/>
    <w:rsid w:val="002846ED"/>
    <w:rsid w:val="002901BA"/>
    <w:rsid w:val="00290CAE"/>
    <w:rsid w:val="00292F39"/>
    <w:rsid w:val="00293BFC"/>
    <w:rsid w:val="002947F7"/>
    <w:rsid w:val="00295057"/>
    <w:rsid w:val="002953C3"/>
    <w:rsid w:val="00296EDA"/>
    <w:rsid w:val="002A1D21"/>
    <w:rsid w:val="002A3C00"/>
    <w:rsid w:val="002A4AFE"/>
    <w:rsid w:val="002A64B7"/>
    <w:rsid w:val="002B17DC"/>
    <w:rsid w:val="002B26A5"/>
    <w:rsid w:val="002B32FD"/>
    <w:rsid w:val="002C0139"/>
    <w:rsid w:val="002C6BAB"/>
    <w:rsid w:val="002D095B"/>
    <w:rsid w:val="002D43A8"/>
    <w:rsid w:val="002D5D37"/>
    <w:rsid w:val="002D6B45"/>
    <w:rsid w:val="002E047E"/>
    <w:rsid w:val="002E0567"/>
    <w:rsid w:val="002E3390"/>
    <w:rsid w:val="002E5EE9"/>
    <w:rsid w:val="002E7292"/>
    <w:rsid w:val="002F06B5"/>
    <w:rsid w:val="002F13C0"/>
    <w:rsid w:val="002F3D5B"/>
    <w:rsid w:val="002F4FC6"/>
    <w:rsid w:val="002F5495"/>
    <w:rsid w:val="002F6119"/>
    <w:rsid w:val="00300BC8"/>
    <w:rsid w:val="0030332A"/>
    <w:rsid w:val="0030498D"/>
    <w:rsid w:val="00304EDC"/>
    <w:rsid w:val="0030569B"/>
    <w:rsid w:val="00307BA3"/>
    <w:rsid w:val="00312EA6"/>
    <w:rsid w:val="003200FF"/>
    <w:rsid w:val="00324AB7"/>
    <w:rsid w:val="00327917"/>
    <w:rsid w:val="0033014F"/>
    <w:rsid w:val="00332726"/>
    <w:rsid w:val="00333F50"/>
    <w:rsid w:val="003360A2"/>
    <w:rsid w:val="00337832"/>
    <w:rsid w:val="00340A60"/>
    <w:rsid w:val="00342245"/>
    <w:rsid w:val="003443F3"/>
    <w:rsid w:val="00344788"/>
    <w:rsid w:val="003469AC"/>
    <w:rsid w:val="00346B4F"/>
    <w:rsid w:val="003472E3"/>
    <w:rsid w:val="00350373"/>
    <w:rsid w:val="003508B6"/>
    <w:rsid w:val="003553FF"/>
    <w:rsid w:val="00361F0E"/>
    <w:rsid w:val="00362513"/>
    <w:rsid w:val="003629B4"/>
    <w:rsid w:val="00363BF1"/>
    <w:rsid w:val="00363C7E"/>
    <w:rsid w:val="00365A34"/>
    <w:rsid w:val="0037092E"/>
    <w:rsid w:val="00370C18"/>
    <w:rsid w:val="003729C4"/>
    <w:rsid w:val="00374BD9"/>
    <w:rsid w:val="003762B7"/>
    <w:rsid w:val="00377EF2"/>
    <w:rsid w:val="00383FF7"/>
    <w:rsid w:val="0038774B"/>
    <w:rsid w:val="00387784"/>
    <w:rsid w:val="00390E57"/>
    <w:rsid w:val="00392026"/>
    <w:rsid w:val="00392EA8"/>
    <w:rsid w:val="00393411"/>
    <w:rsid w:val="0039795D"/>
    <w:rsid w:val="00397AC7"/>
    <w:rsid w:val="00397AD4"/>
    <w:rsid w:val="003A0934"/>
    <w:rsid w:val="003A35A2"/>
    <w:rsid w:val="003A4AD3"/>
    <w:rsid w:val="003A7BCB"/>
    <w:rsid w:val="003B108E"/>
    <w:rsid w:val="003B14B1"/>
    <w:rsid w:val="003B27CD"/>
    <w:rsid w:val="003B40EF"/>
    <w:rsid w:val="003B42AB"/>
    <w:rsid w:val="003B437E"/>
    <w:rsid w:val="003B6217"/>
    <w:rsid w:val="003B63FD"/>
    <w:rsid w:val="003B64BB"/>
    <w:rsid w:val="003C1620"/>
    <w:rsid w:val="003C1CAB"/>
    <w:rsid w:val="003C1FB5"/>
    <w:rsid w:val="003C4C4B"/>
    <w:rsid w:val="003C61C4"/>
    <w:rsid w:val="003D097F"/>
    <w:rsid w:val="003D2A31"/>
    <w:rsid w:val="003D5DBE"/>
    <w:rsid w:val="003D6F4B"/>
    <w:rsid w:val="003E0A89"/>
    <w:rsid w:val="003E1644"/>
    <w:rsid w:val="003E5911"/>
    <w:rsid w:val="003E685B"/>
    <w:rsid w:val="003F11D1"/>
    <w:rsid w:val="003F1291"/>
    <w:rsid w:val="003F1763"/>
    <w:rsid w:val="003F32D2"/>
    <w:rsid w:val="003F32FD"/>
    <w:rsid w:val="003F4188"/>
    <w:rsid w:val="003F71EB"/>
    <w:rsid w:val="00400184"/>
    <w:rsid w:val="00400287"/>
    <w:rsid w:val="00402881"/>
    <w:rsid w:val="004053CF"/>
    <w:rsid w:val="00406839"/>
    <w:rsid w:val="00406BF4"/>
    <w:rsid w:val="00413F14"/>
    <w:rsid w:val="00414C36"/>
    <w:rsid w:val="00415480"/>
    <w:rsid w:val="0041553B"/>
    <w:rsid w:val="0041599F"/>
    <w:rsid w:val="004164A7"/>
    <w:rsid w:val="0042225A"/>
    <w:rsid w:val="004229A1"/>
    <w:rsid w:val="00424E42"/>
    <w:rsid w:val="00425378"/>
    <w:rsid w:val="00430A2D"/>
    <w:rsid w:val="00431009"/>
    <w:rsid w:val="00434167"/>
    <w:rsid w:val="00434802"/>
    <w:rsid w:val="00440AC4"/>
    <w:rsid w:val="004433E3"/>
    <w:rsid w:val="0044452C"/>
    <w:rsid w:val="00444CA0"/>
    <w:rsid w:val="004464FE"/>
    <w:rsid w:val="0045039E"/>
    <w:rsid w:val="00452564"/>
    <w:rsid w:val="004547B4"/>
    <w:rsid w:val="00457B4A"/>
    <w:rsid w:val="00460A09"/>
    <w:rsid w:val="0046160B"/>
    <w:rsid w:val="004631B2"/>
    <w:rsid w:val="00463339"/>
    <w:rsid w:val="004638DE"/>
    <w:rsid w:val="00465D9D"/>
    <w:rsid w:val="00466168"/>
    <w:rsid w:val="00472C27"/>
    <w:rsid w:val="004737F2"/>
    <w:rsid w:val="00474441"/>
    <w:rsid w:val="00485018"/>
    <w:rsid w:val="00486E23"/>
    <w:rsid w:val="00493554"/>
    <w:rsid w:val="00496FA4"/>
    <w:rsid w:val="0049731B"/>
    <w:rsid w:val="004A10D6"/>
    <w:rsid w:val="004A134B"/>
    <w:rsid w:val="004A219D"/>
    <w:rsid w:val="004A2DA0"/>
    <w:rsid w:val="004A3D46"/>
    <w:rsid w:val="004A3EBD"/>
    <w:rsid w:val="004A7BE9"/>
    <w:rsid w:val="004B1C39"/>
    <w:rsid w:val="004B3689"/>
    <w:rsid w:val="004B5D1E"/>
    <w:rsid w:val="004B62BD"/>
    <w:rsid w:val="004B6D1A"/>
    <w:rsid w:val="004B7E6E"/>
    <w:rsid w:val="004C0017"/>
    <w:rsid w:val="004C06FF"/>
    <w:rsid w:val="004C0980"/>
    <w:rsid w:val="004C0F65"/>
    <w:rsid w:val="004C2066"/>
    <w:rsid w:val="004C310A"/>
    <w:rsid w:val="004C46C4"/>
    <w:rsid w:val="004C514F"/>
    <w:rsid w:val="004D0CCF"/>
    <w:rsid w:val="004D191E"/>
    <w:rsid w:val="004D24DC"/>
    <w:rsid w:val="004D3B20"/>
    <w:rsid w:val="004D51EF"/>
    <w:rsid w:val="004D6440"/>
    <w:rsid w:val="004D6F64"/>
    <w:rsid w:val="004D75ED"/>
    <w:rsid w:val="004D7901"/>
    <w:rsid w:val="004E1D68"/>
    <w:rsid w:val="004E2601"/>
    <w:rsid w:val="004E2DAA"/>
    <w:rsid w:val="004E3F85"/>
    <w:rsid w:val="004E4D43"/>
    <w:rsid w:val="004E501F"/>
    <w:rsid w:val="004E6EF2"/>
    <w:rsid w:val="004F0086"/>
    <w:rsid w:val="004F22B4"/>
    <w:rsid w:val="004F7500"/>
    <w:rsid w:val="00500A57"/>
    <w:rsid w:val="00504138"/>
    <w:rsid w:val="00506334"/>
    <w:rsid w:val="0051412F"/>
    <w:rsid w:val="0051476C"/>
    <w:rsid w:val="005158F6"/>
    <w:rsid w:val="005159B9"/>
    <w:rsid w:val="00517F94"/>
    <w:rsid w:val="00521F5D"/>
    <w:rsid w:val="00523DC8"/>
    <w:rsid w:val="00527649"/>
    <w:rsid w:val="00527908"/>
    <w:rsid w:val="005313A7"/>
    <w:rsid w:val="0053573D"/>
    <w:rsid w:val="0053590F"/>
    <w:rsid w:val="005365F5"/>
    <w:rsid w:val="00536AE3"/>
    <w:rsid w:val="0053771F"/>
    <w:rsid w:val="005402F7"/>
    <w:rsid w:val="005438F4"/>
    <w:rsid w:val="00543F8A"/>
    <w:rsid w:val="005470A4"/>
    <w:rsid w:val="00550563"/>
    <w:rsid w:val="00550B60"/>
    <w:rsid w:val="0055148E"/>
    <w:rsid w:val="005514B3"/>
    <w:rsid w:val="00551BFC"/>
    <w:rsid w:val="005532A1"/>
    <w:rsid w:val="005547A2"/>
    <w:rsid w:val="00554EF1"/>
    <w:rsid w:val="00555E80"/>
    <w:rsid w:val="005609A9"/>
    <w:rsid w:val="005621AE"/>
    <w:rsid w:val="00564849"/>
    <w:rsid w:val="0056670B"/>
    <w:rsid w:val="005714DB"/>
    <w:rsid w:val="00576748"/>
    <w:rsid w:val="00576FCB"/>
    <w:rsid w:val="005777DE"/>
    <w:rsid w:val="00577F9A"/>
    <w:rsid w:val="00581E2A"/>
    <w:rsid w:val="0058372C"/>
    <w:rsid w:val="005846FD"/>
    <w:rsid w:val="00586226"/>
    <w:rsid w:val="00593E21"/>
    <w:rsid w:val="00594FD2"/>
    <w:rsid w:val="005955F6"/>
    <w:rsid w:val="0059564A"/>
    <w:rsid w:val="0059706B"/>
    <w:rsid w:val="00597AFF"/>
    <w:rsid w:val="005A0A59"/>
    <w:rsid w:val="005A1515"/>
    <w:rsid w:val="005A202E"/>
    <w:rsid w:val="005A2702"/>
    <w:rsid w:val="005A324E"/>
    <w:rsid w:val="005A44ED"/>
    <w:rsid w:val="005A5E17"/>
    <w:rsid w:val="005A78D0"/>
    <w:rsid w:val="005B328C"/>
    <w:rsid w:val="005B43A9"/>
    <w:rsid w:val="005B4BAC"/>
    <w:rsid w:val="005B7167"/>
    <w:rsid w:val="005C07C9"/>
    <w:rsid w:val="005C274D"/>
    <w:rsid w:val="005C707F"/>
    <w:rsid w:val="005D0E04"/>
    <w:rsid w:val="005D1DE3"/>
    <w:rsid w:val="005D5D6C"/>
    <w:rsid w:val="005D7FAC"/>
    <w:rsid w:val="005E703B"/>
    <w:rsid w:val="005E7B90"/>
    <w:rsid w:val="005F0A5F"/>
    <w:rsid w:val="005F112B"/>
    <w:rsid w:val="005F589D"/>
    <w:rsid w:val="00601904"/>
    <w:rsid w:val="00603F81"/>
    <w:rsid w:val="00604785"/>
    <w:rsid w:val="00605D2A"/>
    <w:rsid w:val="00610E99"/>
    <w:rsid w:val="00610FBC"/>
    <w:rsid w:val="006118D6"/>
    <w:rsid w:val="00614AE6"/>
    <w:rsid w:val="0061568D"/>
    <w:rsid w:val="00615D06"/>
    <w:rsid w:val="006165E1"/>
    <w:rsid w:val="006176AE"/>
    <w:rsid w:val="00620B07"/>
    <w:rsid w:val="00621ECF"/>
    <w:rsid w:val="0062433D"/>
    <w:rsid w:val="00624EA8"/>
    <w:rsid w:val="006257C1"/>
    <w:rsid w:val="00626A28"/>
    <w:rsid w:val="006357E5"/>
    <w:rsid w:val="00636171"/>
    <w:rsid w:val="00637628"/>
    <w:rsid w:val="00642153"/>
    <w:rsid w:val="00644614"/>
    <w:rsid w:val="0064575F"/>
    <w:rsid w:val="006639A9"/>
    <w:rsid w:val="00664B00"/>
    <w:rsid w:val="0066577C"/>
    <w:rsid w:val="006669ED"/>
    <w:rsid w:val="0067030F"/>
    <w:rsid w:val="00670CB2"/>
    <w:rsid w:val="00671908"/>
    <w:rsid w:val="0067306E"/>
    <w:rsid w:val="0067420F"/>
    <w:rsid w:val="006811A8"/>
    <w:rsid w:val="00681826"/>
    <w:rsid w:val="00681F84"/>
    <w:rsid w:val="006828A0"/>
    <w:rsid w:val="00684CC6"/>
    <w:rsid w:val="00687105"/>
    <w:rsid w:val="00691DD0"/>
    <w:rsid w:val="0069289D"/>
    <w:rsid w:val="00695675"/>
    <w:rsid w:val="00696B26"/>
    <w:rsid w:val="006A07A5"/>
    <w:rsid w:val="006A4420"/>
    <w:rsid w:val="006A4D1A"/>
    <w:rsid w:val="006A587E"/>
    <w:rsid w:val="006A61EE"/>
    <w:rsid w:val="006A73A0"/>
    <w:rsid w:val="006A7D07"/>
    <w:rsid w:val="006A7F42"/>
    <w:rsid w:val="006B04D2"/>
    <w:rsid w:val="006B5056"/>
    <w:rsid w:val="006B7B37"/>
    <w:rsid w:val="006C1C6C"/>
    <w:rsid w:val="006C359F"/>
    <w:rsid w:val="006C73D4"/>
    <w:rsid w:val="006C7BAA"/>
    <w:rsid w:val="006D29FD"/>
    <w:rsid w:val="006D4581"/>
    <w:rsid w:val="006E00EE"/>
    <w:rsid w:val="006E1460"/>
    <w:rsid w:val="006E417B"/>
    <w:rsid w:val="006E4E6A"/>
    <w:rsid w:val="006E564D"/>
    <w:rsid w:val="006E631E"/>
    <w:rsid w:val="006E75FD"/>
    <w:rsid w:val="006F13D8"/>
    <w:rsid w:val="006F1D8B"/>
    <w:rsid w:val="006F1FBE"/>
    <w:rsid w:val="006F6856"/>
    <w:rsid w:val="006F743E"/>
    <w:rsid w:val="0070009A"/>
    <w:rsid w:val="00700A17"/>
    <w:rsid w:val="00703911"/>
    <w:rsid w:val="00711682"/>
    <w:rsid w:val="00711955"/>
    <w:rsid w:val="0071737E"/>
    <w:rsid w:val="007173A8"/>
    <w:rsid w:val="0072500B"/>
    <w:rsid w:val="0072536D"/>
    <w:rsid w:val="00725A02"/>
    <w:rsid w:val="00725B11"/>
    <w:rsid w:val="00726B5F"/>
    <w:rsid w:val="00727834"/>
    <w:rsid w:val="00730E0C"/>
    <w:rsid w:val="00731053"/>
    <w:rsid w:val="00731F1A"/>
    <w:rsid w:val="00734A56"/>
    <w:rsid w:val="007354C8"/>
    <w:rsid w:val="0073565B"/>
    <w:rsid w:val="00736345"/>
    <w:rsid w:val="00737ACD"/>
    <w:rsid w:val="00741004"/>
    <w:rsid w:val="00741B64"/>
    <w:rsid w:val="007430CA"/>
    <w:rsid w:val="007439AF"/>
    <w:rsid w:val="007460D1"/>
    <w:rsid w:val="007509B8"/>
    <w:rsid w:val="00751988"/>
    <w:rsid w:val="00754545"/>
    <w:rsid w:val="007565BF"/>
    <w:rsid w:val="00756AF3"/>
    <w:rsid w:val="007578C8"/>
    <w:rsid w:val="00760C39"/>
    <w:rsid w:val="00761425"/>
    <w:rsid w:val="0076333E"/>
    <w:rsid w:val="007675E9"/>
    <w:rsid w:val="0077062E"/>
    <w:rsid w:val="00772145"/>
    <w:rsid w:val="0077612D"/>
    <w:rsid w:val="00776901"/>
    <w:rsid w:val="00781F0F"/>
    <w:rsid w:val="007849B0"/>
    <w:rsid w:val="007858A6"/>
    <w:rsid w:val="007860AF"/>
    <w:rsid w:val="00786D90"/>
    <w:rsid w:val="00787F66"/>
    <w:rsid w:val="0079105F"/>
    <w:rsid w:val="00794437"/>
    <w:rsid w:val="0079644C"/>
    <w:rsid w:val="007978AF"/>
    <w:rsid w:val="007A2D5E"/>
    <w:rsid w:val="007A4098"/>
    <w:rsid w:val="007A5055"/>
    <w:rsid w:val="007A7CA8"/>
    <w:rsid w:val="007B0E17"/>
    <w:rsid w:val="007C1765"/>
    <w:rsid w:val="007C2631"/>
    <w:rsid w:val="007C4207"/>
    <w:rsid w:val="007C47EA"/>
    <w:rsid w:val="007C75FA"/>
    <w:rsid w:val="007D0972"/>
    <w:rsid w:val="007D3D4F"/>
    <w:rsid w:val="007E4F69"/>
    <w:rsid w:val="007E6123"/>
    <w:rsid w:val="007E6C17"/>
    <w:rsid w:val="007E6C61"/>
    <w:rsid w:val="007E6E93"/>
    <w:rsid w:val="007F08F6"/>
    <w:rsid w:val="007F28D4"/>
    <w:rsid w:val="007F2CF2"/>
    <w:rsid w:val="007F50C4"/>
    <w:rsid w:val="00800520"/>
    <w:rsid w:val="00801E67"/>
    <w:rsid w:val="0080351B"/>
    <w:rsid w:val="0080356E"/>
    <w:rsid w:val="00803A7F"/>
    <w:rsid w:val="008101CF"/>
    <w:rsid w:val="0081135D"/>
    <w:rsid w:val="0081392D"/>
    <w:rsid w:val="008146A9"/>
    <w:rsid w:val="00815418"/>
    <w:rsid w:val="0081614A"/>
    <w:rsid w:val="00817E04"/>
    <w:rsid w:val="00821E75"/>
    <w:rsid w:val="008231E2"/>
    <w:rsid w:val="00823328"/>
    <w:rsid w:val="00824978"/>
    <w:rsid w:val="00835AFA"/>
    <w:rsid w:val="00836F6D"/>
    <w:rsid w:val="00836FA7"/>
    <w:rsid w:val="00837C26"/>
    <w:rsid w:val="00842443"/>
    <w:rsid w:val="0084399C"/>
    <w:rsid w:val="008453BF"/>
    <w:rsid w:val="00845FF4"/>
    <w:rsid w:val="0085117A"/>
    <w:rsid w:val="00851768"/>
    <w:rsid w:val="008559DA"/>
    <w:rsid w:val="00855AAB"/>
    <w:rsid w:val="0085634A"/>
    <w:rsid w:val="008575EB"/>
    <w:rsid w:val="008622F4"/>
    <w:rsid w:val="00864079"/>
    <w:rsid w:val="00865C00"/>
    <w:rsid w:val="008662D6"/>
    <w:rsid w:val="008677A8"/>
    <w:rsid w:val="00872AE6"/>
    <w:rsid w:val="00872E7E"/>
    <w:rsid w:val="00874FCD"/>
    <w:rsid w:val="008769DB"/>
    <w:rsid w:val="00877CD2"/>
    <w:rsid w:val="00884332"/>
    <w:rsid w:val="00884F3A"/>
    <w:rsid w:val="00890052"/>
    <w:rsid w:val="0089494D"/>
    <w:rsid w:val="00897D17"/>
    <w:rsid w:val="008A0058"/>
    <w:rsid w:val="008A1F17"/>
    <w:rsid w:val="008A49DB"/>
    <w:rsid w:val="008A5179"/>
    <w:rsid w:val="008A6C1E"/>
    <w:rsid w:val="008A7D24"/>
    <w:rsid w:val="008B1AED"/>
    <w:rsid w:val="008B3D82"/>
    <w:rsid w:val="008B3E76"/>
    <w:rsid w:val="008B57C4"/>
    <w:rsid w:val="008C0BAD"/>
    <w:rsid w:val="008C0EA0"/>
    <w:rsid w:val="008C10FB"/>
    <w:rsid w:val="008C2D91"/>
    <w:rsid w:val="008C2ECC"/>
    <w:rsid w:val="008D0156"/>
    <w:rsid w:val="008D0EA6"/>
    <w:rsid w:val="008D2846"/>
    <w:rsid w:val="008D4486"/>
    <w:rsid w:val="008D5D8C"/>
    <w:rsid w:val="008D6CE0"/>
    <w:rsid w:val="008E19C7"/>
    <w:rsid w:val="008E2466"/>
    <w:rsid w:val="008E390F"/>
    <w:rsid w:val="008E4DD5"/>
    <w:rsid w:val="008E54DB"/>
    <w:rsid w:val="008E6024"/>
    <w:rsid w:val="008F0472"/>
    <w:rsid w:val="008F0E15"/>
    <w:rsid w:val="008F2BAC"/>
    <w:rsid w:val="008F305B"/>
    <w:rsid w:val="008F4B89"/>
    <w:rsid w:val="008F6090"/>
    <w:rsid w:val="008F65C9"/>
    <w:rsid w:val="009036BB"/>
    <w:rsid w:val="00903B46"/>
    <w:rsid w:val="00906AB1"/>
    <w:rsid w:val="009075EE"/>
    <w:rsid w:val="0091337A"/>
    <w:rsid w:val="00916837"/>
    <w:rsid w:val="00922107"/>
    <w:rsid w:val="00923537"/>
    <w:rsid w:val="00926D95"/>
    <w:rsid w:val="009300A4"/>
    <w:rsid w:val="00931E11"/>
    <w:rsid w:val="009321C3"/>
    <w:rsid w:val="00936469"/>
    <w:rsid w:val="0093672C"/>
    <w:rsid w:val="00940700"/>
    <w:rsid w:val="00941941"/>
    <w:rsid w:val="009421B5"/>
    <w:rsid w:val="0094345F"/>
    <w:rsid w:val="0094379B"/>
    <w:rsid w:val="00947419"/>
    <w:rsid w:val="00947EFC"/>
    <w:rsid w:val="0095042B"/>
    <w:rsid w:val="009519A9"/>
    <w:rsid w:val="00951E4B"/>
    <w:rsid w:val="00951FF0"/>
    <w:rsid w:val="0095555F"/>
    <w:rsid w:val="00956255"/>
    <w:rsid w:val="0095656A"/>
    <w:rsid w:val="00956DAE"/>
    <w:rsid w:val="00957910"/>
    <w:rsid w:val="00957CE7"/>
    <w:rsid w:val="00957E49"/>
    <w:rsid w:val="00961E3B"/>
    <w:rsid w:val="00962B98"/>
    <w:rsid w:val="00965B57"/>
    <w:rsid w:val="00966644"/>
    <w:rsid w:val="00966DE9"/>
    <w:rsid w:val="00970204"/>
    <w:rsid w:val="00970A75"/>
    <w:rsid w:val="00972334"/>
    <w:rsid w:val="0097353C"/>
    <w:rsid w:val="00975E52"/>
    <w:rsid w:val="00976B39"/>
    <w:rsid w:val="00977B30"/>
    <w:rsid w:val="00980527"/>
    <w:rsid w:val="00983C1B"/>
    <w:rsid w:val="009844AA"/>
    <w:rsid w:val="00984508"/>
    <w:rsid w:val="00985006"/>
    <w:rsid w:val="0098736B"/>
    <w:rsid w:val="00992117"/>
    <w:rsid w:val="00995B2B"/>
    <w:rsid w:val="009A205F"/>
    <w:rsid w:val="009A4594"/>
    <w:rsid w:val="009A7470"/>
    <w:rsid w:val="009B06A7"/>
    <w:rsid w:val="009B1180"/>
    <w:rsid w:val="009B3BAC"/>
    <w:rsid w:val="009B3CEE"/>
    <w:rsid w:val="009B66BF"/>
    <w:rsid w:val="009C3387"/>
    <w:rsid w:val="009C369E"/>
    <w:rsid w:val="009C42E2"/>
    <w:rsid w:val="009D09E9"/>
    <w:rsid w:val="009D0DE4"/>
    <w:rsid w:val="009D1D29"/>
    <w:rsid w:val="009D2B2D"/>
    <w:rsid w:val="009D2F90"/>
    <w:rsid w:val="009D30BB"/>
    <w:rsid w:val="009D4BA7"/>
    <w:rsid w:val="009D54C2"/>
    <w:rsid w:val="009D5DE8"/>
    <w:rsid w:val="009D6F72"/>
    <w:rsid w:val="009E09C8"/>
    <w:rsid w:val="009E1B65"/>
    <w:rsid w:val="009E1BBC"/>
    <w:rsid w:val="009E2F99"/>
    <w:rsid w:val="009F056F"/>
    <w:rsid w:val="009F16FF"/>
    <w:rsid w:val="00A00DAB"/>
    <w:rsid w:val="00A03E4E"/>
    <w:rsid w:val="00A04B99"/>
    <w:rsid w:val="00A069BF"/>
    <w:rsid w:val="00A145F7"/>
    <w:rsid w:val="00A16045"/>
    <w:rsid w:val="00A17AC9"/>
    <w:rsid w:val="00A17D9F"/>
    <w:rsid w:val="00A2034A"/>
    <w:rsid w:val="00A2189C"/>
    <w:rsid w:val="00A27E62"/>
    <w:rsid w:val="00A302FC"/>
    <w:rsid w:val="00A30C8E"/>
    <w:rsid w:val="00A3171E"/>
    <w:rsid w:val="00A33F8C"/>
    <w:rsid w:val="00A3428F"/>
    <w:rsid w:val="00A346B8"/>
    <w:rsid w:val="00A40B4A"/>
    <w:rsid w:val="00A44DA6"/>
    <w:rsid w:val="00A451D3"/>
    <w:rsid w:val="00A4578E"/>
    <w:rsid w:val="00A46B57"/>
    <w:rsid w:val="00A50195"/>
    <w:rsid w:val="00A51C18"/>
    <w:rsid w:val="00A532AF"/>
    <w:rsid w:val="00A53476"/>
    <w:rsid w:val="00A545EB"/>
    <w:rsid w:val="00A5474E"/>
    <w:rsid w:val="00A60B51"/>
    <w:rsid w:val="00A61B4D"/>
    <w:rsid w:val="00A63047"/>
    <w:rsid w:val="00A65902"/>
    <w:rsid w:val="00A665EB"/>
    <w:rsid w:val="00A6762C"/>
    <w:rsid w:val="00A75E3E"/>
    <w:rsid w:val="00A802AF"/>
    <w:rsid w:val="00A85834"/>
    <w:rsid w:val="00A90F2A"/>
    <w:rsid w:val="00A9184F"/>
    <w:rsid w:val="00A93CC7"/>
    <w:rsid w:val="00A94FD8"/>
    <w:rsid w:val="00A979FF"/>
    <w:rsid w:val="00AA03B5"/>
    <w:rsid w:val="00AA069B"/>
    <w:rsid w:val="00AA501A"/>
    <w:rsid w:val="00AA56C3"/>
    <w:rsid w:val="00AA7060"/>
    <w:rsid w:val="00AB3397"/>
    <w:rsid w:val="00AB3846"/>
    <w:rsid w:val="00AB64DC"/>
    <w:rsid w:val="00AB7029"/>
    <w:rsid w:val="00AC36AE"/>
    <w:rsid w:val="00AC5616"/>
    <w:rsid w:val="00AC76C1"/>
    <w:rsid w:val="00AD18A4"/>
    <w:rsid w:val="00AD1C9E"/>
    <w:rsid w:val="00AD32DD"/>
    <w:rsid w:val="00AD3B50"/>
    <w:rsid w:val="00AD7E8E"/>
    <w:rsid w:val="00AE314A"/>
    <w:rsid w:val="00AE3972"/>
    <w:rsid w:val="00AE3F91"/>
    <w:rsid w:val="00AE4896"/>
    <w:rsid w:val="00AE628C"/>
    <w:rsid w:val="00AE6399"/>
    <w:rsid w:val="00AE76B1"/>
    <w:rsid w:val="00AF04C9"/>
    <w:rsid w:val="00AF064B"/>
    <w:rsid w:val="00AF12FA"/>
    <w:rsid w:val="00AF4933"/>
    <w:rsid w:val="00AF4952"/>
    <w:rsid w:val="00B00979"/>
    <w:rsid w:val="00B02F6A"/>
    <w:rsid w:val="00B03917"/>
    <w:rsid w:val="00B0590D"/>
    <w:rsid w:val="00B06356"/>
    <w:rsid w:val="00B07B3B"/>
    <w:rsid w:val="00B1382A"/>
    <w:rsid w:val="00B13C35"/>
    <w:rsid w:val="00B149CD"/>
    <w:rsid w:val="00B22A06"/>
    <w:rsid w:val="00B23E64"/>
    <w:rsid w:val="00B25146"/>
    <w:rsid w:val="00B25C32"/>
    <w:rsid w:val="00B2646E"/>
    <w:rsid w:val="00B27589"/>
    <w:rsid w:val="00B3169F"/>
    <w:rsid w:val="00B370E0"/>
    <w:rsid w:val="00B37EC0"/>
    <w:rsid w:val="00B409DF"/>
    <w:rsid w:val="00B42A34"/>
    <w:rsid w:val="00B45227"/>
    <w:rsid w:val="00B4620B"/>
    <w:rsid w:val="00B47658"/>
    <w:rsid w:val="00B47DE8"/>
    <w:rsid w:val="00B47EB0"/>
    <w:rsid w:val="00B558E2"/>
    <w:rsid w:val="00B61FFD"/>
    <w:rsid w:val="00B6216E"/>
    <w:rsid w:val="00B64421"/>
    <w:rsid w:val="00B66F37"/>
    <w:rsid w:val="00B70561"/>
    <w:rsid w:val="00B716D5"/>
    <w:rsid w:val="00B71C99"/>
    <w:rsid w:val="00B727B6"/>
    <w:rsid w:val="00B742A1"/>
    <w:rsid w:val="00B7740C"/>
    <w:rsid w:val="00B77410"/>
    <w:rsid w:val="00B816AA"/>
    <w:rsid w:val="00B81A43"/>
    <w:rsid w:val="00B8398D"/>
    <w:rsid w:val="00B84FEB"/>
    <w:rsid w:val="00BA0A11"/>
    <w:rsid w:val="00BA24CA"/>
    <w:rsid w:val="00BA38DA"/>
    <w:rsid w:val="00BA4D9C"/>
    <w:rsid w:val="00BA5364"/>
    <w:rsid w:val="00BA60C1"/>
    <w:rsid w:val="00BA691D"/>
    <w:rsid w:val="00BB1408"/>
    <w:rsid w:val="00BB15A3"/>
    <w:rsid w:val="00BB2D1A"/>
    <w:rsid w:val="00BB4DA4"/>
    <w:rsid w:val="00BB6B48"/>
    <w:rsid w:val="00BB772D"/>
    <w:rsid w:val="00BB7B0F"/>
    <w:rsid w:val="00BC254C"/>
    <w:rsid w:val="00BC39F7"/>
    <w:rsid w:val="00BC5FC3"/>
    <w:rsid w:val="00BD2899"/>
    <w:rsid w:val="00BD5C22"/>
    <w:rsid w:val="00BD61E2"/>
    <w:rsid w:val="00BD6255"/>
    <w:rsid w:val="00BE1547"/>
    <w:rsid w:val="00BE214A"/>
    <w:rsid w:val="00BE3DFD"/>
    <w:rsid w:val="00BE46B7"/>
    <w:rsid w:val="00BE6975"/>
    <w:rsid w:val="00BE707F"/>
    <w:rsid w:val="00BF1ADC"/>
    <w:rsid w:val="00BF2FEE"/>
    <w:rsid w:val="00BF4198"/>
    <w:rsid w:val="00BF4BF3"/>
    <w:rsid w:val="00C00505"/>
    <w:rsid w:val="00C02FA1"/>
    <w:rsid w:val="00C104BB"/>
    <w:rsid w:val="00C10FF4"/>
    <w:rsid w:val="00C1198F"/>
    <w:rsid w:val="00C15EC3"/>
    <w:rsid w:val="00C16F34"/>
    <w:rsid w:val="00C209A1"/>
    <w:rsid w:val="00C22AF4"/>
    <w:rsid w:val="00C22D49"/>
    <w:rsid w:val="00C23125"/>
    <w:rsid w:val="00C23F82"/>
    <w:rsid w:val="00C246E7"/>
    <w:rsid w:val="00C261F3"/>
    <w:rsid w:val="00C2768E"/>
    <w:rsid w:val="00C3012F"/>
    <w:rsid w:val="00C3187F"/>
    <w:rsid w:val="00C328B0"/>
    <w:rsid w:val="00C32971"/>
    <w:rsid w:val="00C34A59"/>
    <w:rsid w:val="00C357F8"/>
    <w:rsid w:val="00C36B32"/>
    <w:rsid w:val="00C36C71"/>
    <w:rsid w:val="00C40556"/>
    <w:rsid w:val="00C426EA"/>
    <w:rsid w:val="00C43360"/>
    <w:rsid w:val="00C43DB0"/>
    <w:rsid w:val="00C471D4"/>
    <w:rsid w:val="00C514AB"/>
    <w:rsid w:val="00C51DCE"/>
    <w:rsid w:val="00C51E6A"/>
    <w:rsid w:val="00C53E89"/>
    <w:rsid w:val="00C575CC"/>
    <w:rsid w:val="00C57678"/>
    <w:rsid w:val="00C576C5"/>
    <w:rsid w:val="00C60467"/>
    <w:rsid w:val="00C62E2D"/>
    <w:rsid w:val="00C63442"/>
    <w:rsid w:val="00C66280"/>
    <w:rsid w:val="00C67115"/>
    <w:rsid w:val="00C67966"/>
    <w:rsid w:val="00C7042E"/>
    <w:rsid w:val="00C810BA"/>
    <w:rsid w:val="00C84304"/>
    <w:rsid w:val="00C858DA"/>
    <w:rsid w:val="00C87742"/>
    <w:rsid w:val="00C90CC4"/>
    <w:rsid w:val="00C921F9"/>
    <w:rsid w:val="00C96017"/>
    <w:rsid w:val="00CA0499"/>
    <w:rsid w:val="00CA485A"/>
    <w:rsid w:val="00CA6365"/>
    <w:rsid w:val="00CB045E"/>
    <w:rsid w:val="00CB4A59"/>
    <w:rsid w:val="00CB617A"/>
    <w:rsid w:val="00CB6404"/>
    <w:rsid w:val="00CC0521"/>
    <w:rsid w:val="00CC0E8C"/>
    <w:rsid w:val="00CC0F35"/>
    <w:rsid w:val="00CC12FE"/>
    <w:rsid w:val="00CC4A15"/>
    <w:rsid w:val="00CC5F52"/>
    <w:rsid w:val="00CD08B8"/>
    <w:rsid w:val="00CD423C"/>
    <w:rsid w:val="00CD5E3E"/>
    <w:rsid w:val="00CE0267"/>
    <w:rsid w:val="00CE0967"/>
    <w:rsid w:val="00CE142A"/>
    <w:rsid w:val="00CE6DAE"/>
    <w:rsid w:val="00CE7390"/>
    <w:rsid w:val="00CF0F11"/>
    <w:rsid w:val="00CF315A"/>
    <w:rsid w:val="00CF31CC"/>
    <w:rsid w:val="00CF3497"/>
    <w:rsid w:val="00CF5802"/>
    <w:rsid w:val="00D00697"/>
    <w:rsid w:val="00D0185A"/>
    <w:rsid w:val="00D07E13"/>
    <w:rsid w:val="00D11476"/>
    <w:rsid w:val="00D123A4"/>
    <w:rsid w:val="00D12F2E"/>
    <w:rsid w:val="00D150EA"/>
    <w:rsid w:val="00D151CA"/>
    <w:rsid w:val="00D20704"/>
    <w:rsid w:val="00D21DFD"/>
    <w:rsid w:val="00D25F67"/>
    <w:rsid w:val="00D26041"/>
    <w:rsid w:val="00D27218"/>
    <w:rsid w:val="00D27423"/>
    <w:rsid w:val="00D30500"/>
    <w:rsid w:val="00D30964"/>
    <w:rsid w:val="00D30FD3"/>
    <w:rsid w:val="00D3167A"/>
    <w:rsid w:val="00D32A5E"/>
    <w:rsid w:val="00D34A5E"/>
    <w:rsid w:val="00D37121"/>
    <w:rsid w:val="00D413A9"/>
    <w:rsid w:val="00D42816"/>
    <w:rsid w:val="00D447F9"/>
    <w:rsid w:val="00D4521B"/>
    <w:rsid w:val="00D45BA8"/>
    <w:rsid w:val="00D4613E"/>
    <w:rsid w:val="00D533E9"/>
    <w:rsid w:val="00D54892"/>
    <w:rsid w:val="00D5541D"/>
    <w:rsid w:val="00D62B05"/>
    <w:rsid w:val="00D65B7D"/>
    <w:rsid w:val="00D674D2"/>
    <w:rsid w:val="00D762A4"/>
    <w:rsid w:val="00D77028"/>
    <w:rsid w:val="00D804FC"/>
    <w:rsid w:val="00D807D9"/>
    <w:rsid w:val="00D84986"/>
    <w:rsid w:val="00D84C90"/>
    <w:rsid w:val="00D84E61"/>
    <w:rsid w:val="00D85858"/>
    <w:rsid w:val="00D90FB8"/>
    <w:rsid w:val="00D925E4"/>
    <w:rsid w:val="00D95CC7"/>
    <w:rsid w:val="00D97C7F"/>
    <w:rsid w:val="00DA00CD"/>
    <w:rsid w:val="00DA0741"/>
    <w:rsid w:val="00DA18CE"/>
    <w:rsid w:val="00DA3C52"/>
    <w:rsid w:val="00DA4B0E"/>
    <w:rsid w:val="00DA787E"/>
    <w:rsid w:val="00DA7E69"/>
    <w:rsid w:val="00DB5C47"/>
    <w:rsid w:val="00DB6E81"/>
    <w:rsid w:val="00DC507A"/>
    <w:rsid w:val="00DC6AB8"/>
    <w:rsid w:val="00DC6CE7"/>
    <w:rsid w:val="00DC7BAD"/>
    <w:rsid w:val="00DD1284"/>
    <w:rsid w:val="00DD1EC4"/>
    <w:rsid w:val="00DD2DB2"/>
    <w:rsid w:val="00DD476B"/>
    <w:rsid w:val="00DD5F57"/>
    <w:rsid w:val="00DD6289"/>
    <w:rsid w:val="00DD64C8"/>
    <w:rsid w:val="00DD70ED"/>
    <w:rsid w:val="00DE3D1D"/>
    <w:rsid w:val="00DE42EA"/>
    <w:rsid w:val="00DE79EE"/>
    <w:rsid w:val="00DF1A97"/>
    <w:rsid w:val="00DF1B44"/>
    <w:rsid w:val="00DF2852"/>
    <w:rsid w:val="00DF503A"/>
    <w:rsid w:val="00DF6682"/>
    <w:rsid w:val="00DF70B3"/>
    <w:rsid w:val="00E00447"/>
    <w:rsid w:val="00E0056F"/>
    <w:rsid w:val="00E033BB"/>
    <w:rsid w:val="00E03CFE"/>
    <w:rsid w:val="00E03D50"/>
    <w:rsid w:val="00E05F59"/>
    <w:rsid w:val="00E10C22"/>
    <w:rsid w:val="00E13098"/>
    <w:rsid w:val="00E13A40"/>
    <w:rsid w:val="00E14E10"/>
    <w:rsid w:val="00E1523E"/>
    <w:rsid w:val="00E2012D"/>
    <w:rsid w:val="00E212EF"/>
    <w:rsid w:val="00E236E2"/>
    <w:rsid w:val="00E27CFC"/>
    <w:rsid w:val="00E30382"/>
    <w:rsid w:val="00E303A1"/>
    <w:rsid w:val="00E31B1D"/>
    <w:rsid w:val="00E34D32"/>
    <w:rsid w:val="00E417E2"/>
    <w:rsid w:val="00E419C9"/>
    <w:rsid w:val="00E431B9"/>
    <w:rsid w:val="00E43601"/>
    <w:rsid w:val="00E4574F"/>
    <w:rsid w:val="00E46AA7"/>
    <w:rsid w:val="00E46EB8"/>
    <w:rsid w:val="00E50EAF"/>
    <w:rsid w:val="00E5103A"/>
    <w:rsid w:val="00E578B8"/>
    <w:rsid w:val="00E602EA"/>
    <w:rsid w:val="00E61FD0"/>
    <w:rsid w:val="00E62759"/>
    <w:rsid w:val="00E62E2F"/>
    <w:rsid w:val="00E63D99"/>
    <w:rsid w:val="00E6460E"/>
    <w:rsid w:val="00E65188"/>
    <w:rsid w:val="00E65207"/>
    <w:rsid w:val="00E674E4"/>
    <w:rsid w:val="00E707A2"/>
    <w:rsid w:val="00E718E5"/>
    <w:rsid w:val="00E73F73"/>
    <w:rsid w:val="00E76F14"/>
    <w:rsid w:val="00E8178C"/>
    <w:rsid w:val="00E85145"/>
    <w:rsid w:val="00E905D4"/>
    <w:rsid w:val="00E90FC0"/>
    <w:rsid w:val="00E93E4D"/>
    <w:rsid w:val="00E965B6"/>
    <w:rsid w:val="00E96C77"/>
    <w:rsid w:val="00EA31B4"/>
    <w:rsid w:val="00EA3847"/>
    <w:rsid w:val="00EA5E63"/>
    <w:rsid w:val="00EB0A6C"/>
    <w:rsid w:val="00EB0E55"/>
    <w:rsid w:val="00EB4E1E"/>
    <w:rsid w:val="00EB5B5C"/>
    <w:rsid w:val="00EB5E5E"/>
    <w:rsid w:val="00EC1ABF"/>
    <w:rsid w:val="00EC54C8"/>
    <w:rsid w:val="00EC56FB"/>
    <w:rsid w:val="00ED0045"/>
    <w:rsid w:val="00ED1702"/>
    <w:rsid w:val="00EE1E78"/>
    <w:rsid w:val="00EE2B0B"/>
    <w:rsid w:val="00EE464D"/>
    <w:rsid w:val="00EE50C1"/>
    <w:rsid w:val="00EE6413"/>
    <w:rsid w:val="00EE6479"/>
    <w:rsid w:val="00EE6AC2"/>
    <w:rsid w:val="00EF0856"/>
    <w:rsid w:val="00EF0B9B"/>
    <w:rsid w:val="00EF1504"/>
    <w:rsid w:val="00EF3A0F"/>
    <w:rsid w:val="00EF5D92"/>
    <w:rsid w:val="00EF6555"/>
    <w:rsid w:val="00F01A5F"/>
    <w:rsid w:val="00F02E61"/>
    <w:rsid w:val="00F05154"/>
    <w:rsid w:val="00F06245"/>
    <w:rsid w:val="00F06901"/>
    <w:rsid w:val="00F07ED3"/>
    <w:rsid w:val="00F107E8"/>
    <w:rsid w:val="00F10A4A"/>
    <w:rsid w:val="00F120A2"/>
    <w:rsid w:val="00F15AE8"/>
    <w:rsid w:val="00F16318"/>
    <w:rsid w:val="00F16B2F"/>
    <w:rsid w:val="00F16B95"/>
    <w:rsid w:val="00F216A4"/>
    <w:rsid w:val="00F24DE7"/>
    <w:rsid w:val="00F258AA"/>
    <w:rsid w:val="00F26542"/>
    <w:rsid w:val="00F33442"/>
    <w:rsid w:val="00F3366C"/>
    <w:rsid w:val="00F36038"/>
    <w:rsid w:val="00F40650"/>
    <w:rsid w:val="00F40940"/>
    <w:rsid w:val="00F45DFE"/>
    <w:rsid w:val="00F464D6"/>
    <w:rsid w:val="00F465BE"/>
    <w:rsid w:val="00F46DDB"/>
    <w:rsid w:val="00F5129F"/>
    <w:rsid w:val="00F51410"/>
    <w:rsid w:val="00F52B50"/>
    <w:rsid w:val="00F53ACE"/>
    <w:rsid w:val="00F57526"/>
    <w:rsid w:val="00F60A46"/>
    <w:rsid w:val="00F61B30"/>
    <w:rsid w:val="00F62171"/>
    <w:rsid w:val="00F65D3C"/>
    <w:rsid w:val="00F667AE"/>
    <w:rsid w:val="00F700C5"/>
    <w:rsid w:val="00F70922"/>
    <w:rsid w:val="00F73A20"/>
    <w:rsid w:val="00F76596"/>
    <w:rsid w:val="00F775CB"/>
    <w:rsid w:val="00F779F6"/>
    <w:rsid w:val="00F77AA8"/>
    <w:rsid w:val="00F81882"/>
    <w:rsid w:val="00F86671"/>
    <w:rsid w:val="00F9120E"/>
    <w:rsid w:val="00FA192C"/>
    <w:rsid w:val="00FA1979"/>
    <w:rsid w:val="00FA1F2A"/>
    <w:rsid w:val="00FA2449"/>
    <w:rsid w:val="00FA2D94"/>
    <w:rsid w:val="00FA4879"/>
    <w:rsid w:val="00FA54E4"/>
    <w:rsid w:val="00FA62DD"/>
    <w:rsid w:val="00FA6DC0"/>
    <w:rsid w:val="00FA762B"/>
    <w:rsid w:val="00FB03C5"/>
    <w:rsid w:val="00FB2131"/>
    <w:rsid w:val="00FB22A4"/>
    <w:rsid w:val="00FB49C3"/>
    <w:rsid w:val="00FB4F0B"/>
    <w:rsid w:val="00FB53A4"/>
    <w:rsid w:val="00FB59FA"/>
    <w:rsid w:val="00FB6617"/>
    <w:rsid w:val="00FB67B4"/>
    <w:rsid w:val="00FC168D"/>
    <w:rsid w:val="00FC4467"/>
    <w:rsid w:val="00FC4CC0"/>
    <w:rsid w:val="00FC63F5"/>
    <w:rsid w:val="00FD313D"/>
    <w:rsid w:val="00FD6217"/>
    <w:rsid w:val="00FD6A2C"/>
    <w:rsid w:val="00FD705C"/>
    <w:rsid w:val="00FD73B3"/>
    <w:rsid w:val="00FE0499"/>
    <w:rsid w:val="00FE41F6"/>
    <w:rsid w:val="00FE7857"/>
    <w:rsid w:val="00FF2B8E"/>
    <w:rsid w:val="00FF2DAF"/>
    <w:rsid w:val="00FF3256"/>
    <w:rsid w:val="00FF4305"/>
    <w:rsid w:val="00FF50C7"/>
    <w:rsid w:val="00FF5248"/>
    <w:rsid w:val="00FF7361"/>
    <w:rsid w:val="00FF7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C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6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uiPriority w:val="99"/>
    <w:semiHidden/>
    <w:locked/>
    <w:rsid w:val="00E96C77"/>
    <w:rPr>
      <w:rFonts w:ascii="Arial" w:hAnsi="Arial" w:cs="Times New Roman"/>
      <w:sz w:val="21"/>
      <w:szCs w:val="21"/>
      <w:lang w:bidi="ar-SA"/>
    </w:rPr>
  </w:style>
  <w:style w:type="paragraph" w:styleId="PlainText">
    <w:name w:val="Plain Text"/>
    <w:basedOn w:val="Normal"/>
    <w:link w:val="PlainTextChar1"/>
    <w:uiPriority w:val="99"/>
    <w:semiHidden/>
    <w:rsid w:val="00E96C77"/>
    <w:rPr>
      <w:sz w:val="20"/>
      <w:szCs w:val="21"/>
    </w:rPr>
  </w:style>
  <w:style w:type="character" w:customStyle="1" w:styleId="PlainTextChar">
    <w:name w:val="Plain Text Char"/>
    <w:basedOn w:val="DefaultParagraphFont"/>
    <w:link w:val="PlainText"/>
    <w:uiPriority w:val="99"/>
    <w:semiHidden/>
    <w:locked/>
    <w:rsid w:val="00B77410"/>
    <w:rPr>
      <w:rFonts w:ascii="Arial" w:hAnsi="Arial" w:cs="Times New Roman"/>
      <w:sz w:val="21"/>
      <w:szCs w:val="21"/>
      <w:lang w:bidi="ar-SA"/>
    </w:rPr>
  </w:style>
  <w:style w:type="paragraph" w:styleId="Header">
    <w:name w:val="header"/>
    <w:basedOn w:val="Normal"/>
    <w:link w:val="HeaderChar"/>
    <w:uiPriority w:val="99"/>
    <w:rsid w:val="00C36B32"/>
    <w:pPr>
      <w:tabs>
        <w:tab w:val="center" w:pos="4153"/>
        <w:tab w:val="right" w:pos="8306"/>
      </w:tabs>
    </w:pPr>
  </w:style>
  <w:style w:type="character" w:customStyle="1" w:styleId="HeaderChar">
    <w:name w:val="Header Char"/>
    <w:basedOn w:val="DefaultParagraphFont"/>
    <w:link w:val="Header"/>
    <w:uiPriority w:val="99"/>
    <w:semiHidden/>
    <w:locked/>
    <w:rsid w:val="00CA0499"/>
    <w:rPr>
      <w:rFonts w:ascii="Arial" w:hAnsi="Arial" w:cs="Times New Roman"/>
      <w:sz w:val="24"/>
      <w:szCs w:val="24"/>
    </w:rPr>
  </w:style>
  <w:style w:type="paragraph" w:styleId="Footer">
    <w:name w:val="footer"/>
    <w:basedOn w:val="Normal"/>
    <w:link w:val="FooterChar"/>
    <w:uiPriority w:val="99"/>
    <w:rsid w:val="00C36B32"/>
    <w:pPr>
      <w:tabs>
        <w:tab w:val="center" w:pos="4153"/>
        <w:tab w:val="right" w:pos="8306"/>
      </w:tabs>
    </w:pPr>
  </w:style>
  <w:style w:type="character" w:customStyle="1" w:styleId="FooterChar">
    <w:name w:val="Footer Char"/>
    <w:basedOn w:val="DefaultParagraphFont"/>
    <w:link w:val="Footer"/>
    <w:uiPriority w:val="99"/>
    <w:semiHidden/>
    <w:locked/>
    <w:rsid w:val="00CA0499"/>
    <w:rPr>
      <w:rFonts w:ascii="Arial" w:hAnsi="Arial" w:cs="Times New Roman"/>
      <w:sz w:val="24"/>
      <w:szCs w:val="24"/>
    </w:rPr>
  </w:style>
  <w:style w:type="paragraph" w:styleId="BalloonText">
    <w:name w:val="Balloon Text"/>
    <w:basedOn w:val="Normal"/>
    <w:link w:val="BalloonTextChar"/>
    <w:uiPriority w:val="99"/>
    <w:semiHidden/>
    <w:rsid w:val="008E54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499"/>
    <w:rPr>
      <w:rFonts w:cs="Times New Roman"/>
      <w:sz w:val="2"/>
    </w:rPr>
  </w:style>
  <w:style w:type="character" w:styleId="Strong">
    <w:name w:val="Strong"/>
    <w:basedOn w:val="DefaultParagraphFont"/>
    <w:uiPriority w:val="99"/>
    <w:qFormat/>
    <w:rsid w:val="00D25F67"/>
    <w:rPr>
      <w:rFonts w:cs="Times New Roman"/>
      <w:b/>
      <w:bCs/>
    </w:rPr>
  </w:style>
  <w:style w:type="paragraph" w:styleId="ListParagraph">
    <w:name w:val="List Paragraph"/>
    <w:basedOn w:val="Normal"/>
    <w:uiPriority w:val="99"/>
    <w:qFormat/>
    <w:rsid w:val="00390E57"/>
    <w:pPr>
      <w:ind w:left="720"/>
    </w:pPr>
    <w:rPr>
      <w:rFonts w:cs="Arial"/>
      <w:sz w:val="28"/>
      <w:szCs w:val="28"/>
    </w:rPr>
  </w:style>
  <w:style w:type="character" w:styleId="Hyperlink">
    <w:name w:val="Hyperlink"/>
    <w:basedOn w:val="DefaultParagraphFont"/>
    <w:uiPriority w:val="99"/>
    <w:rsid w:val="00393411"/>
    <w:rPr>
      <w:rFonts w:cs="Times New Roman"/>
      <w:color w:val="0000FF"/>
      <w:u w:val="single"/>
    </w:rPr>
  </w:style>
  <w:style w:type="paragraph" w:customStyle="1" w:styleId="BodyA">
    <w:name w:val="Body A"/>
    <w:uiPriority w:val="99"/>
    <w:rsid w:val="00FF4305"/>
    <w:rPr>
      <w:rFonts w:ascii="Helvetica" w:eastAsia="?????? Pro W3" w:hAnsi="Helvetica"/>
      <w:color w:val="000000"/>
      <w:sz w:val="24"/>
      <w:lang w:val="en-US" w:eastAsia="en-US"/>
    </w:rPr>
  </w:style>
  <w:style w:type="paragraph" w:styleId="Revision">
    <w:name w:val="Revision"/>
    <w:hidden/>
    <w:uiPriority w:val="99"/>
    <w:semiHidden/>
    <w:rsid w:val="00124756"/>
    <w:rPr>
      <w:rFonts w:ascii="Arial" w:hAnsi="Arial"/>
      <w:sz w:val="22"/>
      <w:szCs w:val="24"/>
    </w:rPr>
  </w:style>
  <w:style w:type="character" w:styleId="FollowedHyperlink">
    <w:name w:val="FollowedHyperlink"/>
    <w:basedOn w:val="DefaultParagraphFont"/>
    <w:uiPriority w:val="99"/>
    <w:semiHidden/>
    <w:rsid w:val="003C61C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22483598">
      <w:marLeft w:val="0"/>
      <w:marRight w:val="0"/>
      <w:marTop w:val="0"/>
      <w:marBottom w:val="0"/>
      <w:divBdr>
        <w:top w:val="none" w:sz="0" w:space="0" w:color="auto"/>
        <w:left w:val="none" w:sz="0" w:space="0" w:color="auto"/>
        <w:bottom w:val="none" w:sz="0" w:space="0" w:color="auto"/>
        <w:right w:val="none" w:sz="0" w:space="0" w:color="auto"/>
      </w:divBdr>
    </w:div>
    <w:div w:id="722483599">
      <w:marLeft w:val="0"/>
      <w:marRight w:val="0"/>
      <w:marTop w:val="0"/>
      <w:marBottom w:val="0"/>
      <w:divBdr>
        <w:top w:val="none" w:sz="0" w:space="0" w:color="auto"/>
        <w:left w:val="none" w:sz="0" w:space="0" w:color="auto"/>
        <w:bottom w:val="none" w:sz="0" w:space="0" w:color="auto"/>
        <w:right w:val="none" w:sz="0" w:space="0" w:color="auto"/>
      </w:divBdr>
    </w:div>
    <w:div w:id="722483600">
      <w:marLeft w:val="0"/>
      <w:marRight w:val="0"/>
      <w:marTop w:val="0"/>
      <w:marBottom w:val="0"/>
      <w:divBdr>
        <w:top w:val="none" w:sz="0" w:space="0" w:color="auto"/>
        <w:left w:val="none" w:sz="0" w:space="0" w:color="auto"/>
        <w:bottom w:val="none" w:sz="0" w:space="0" w:color="auto"/>
        <w:right w:val="none" w:sz="0" w:space="0" w:color="auto"/>
      </w:divBdr>
    </w:div>
    <w:div w:id="722483601">
      <w:marLeft w:val="0"/>
      <w:marRight w:val="0"/>
      <w:marTop w:val="0"/>
      <w:marBottom w:val="0"/>
      <w:divBdr>
        <w:top w:val="none" w:sz="0" w:space="0" w:color="auto"/>
        <w:left w:val="none" w:sz="0" w:space="0" w:color="auto"/>
        <w:bottom w:val="none" w:sz="0" w:space="0" w:color="auto"/>
        <w:right w:val="none" w:sz="0" w:space="0" w:color="auto"/>
      </w:divBdr>
    </w:div>
    <w:div w:id="722483602">
      <w:marLeft w:val="0"/>
      <w:marRight w:val="0"/>
      <w:marTop w:val="0"/>
      <w:marBottom w:val="0"/>
      <w:divBdr>
        <w:top w:val="none" w:sz="0" w:space="0" w:color="auto"/>
        <w:left w:val="none" w:sz="0" w:space="0" w:color="auto"/>
        <w:bottom w:val="none" w:sz="0" w:space="0" w:color="auto"/>
        <w:right w:val="none" w:sz="0" w:space="0" w:color="auto"/>
      </w:divBdr>
    </w:div>
    <w:div w:id="722483603">
      <w:marLeft w:val="0"/>
      <w:marRight w:val="0"/>
      <w:marTop w:val="0"/>
      <w:marBottom w:val="0"/>
      <w:divBdr>
        <w:top w:val="none" w:sz="0" w:space="0" w:color="auto"/>
        <w:left w:val="none" w:sz="0" w:space="0" w:color="auto"/>
        <w:bottom w:val="none" w:sz="0" w:space="0" w:color="auto"/>
        <w:right w:val="none" w:sz="0" w:space="0" w:color="auto"/>
      </w:divBdr>
    </w:div>
    <w:div w:id="722483604">
      <w:marLeft w:val="0"/>
      <w:marRight w:val="0"/>
      <w:marTop w:val="0"/>
      <w:marBottom w:val="0"/>
      <w:divBdr>
        <w:top w:val="none" w:sz="0" w:space="0" w:color="auto"/>
        <w:left w:val="none" w:sz="0" w:space="0" w:color="auto"/>
        <w:bottom w:val="none" w:sz="0" w:space="0" w:color="auto"/>
        <w:right w:val="none" w:sz="0" w:space="0" w:color="auto"/>
      </w:divBdr>
    </w:div>
    <w:div w:id="722483605">
      <w:marLeft w:val="0"/>
      <w:marRight w:val="0"/>
      <w:marTop w:val="0"/>
      <w:marBottom w:val="0"/>
      <w:divBdr>
        <w:top w:val="none" w:sz="0" w:space="0" w:color="auto"/>
        <w:left w:val="none" w:sz="0" w:space="0" w:color="auto"/>
        <w:bottom w:val="none" w:sz="0" w:space="0" w:color="auto"/>
        <w:right w:val="none" w:sz="0" w:space="0" w:color="auto"/>
      </w:divBdr>
    </w:div>
    <w:div w:id="722483606">
      <w:marLeft w:val="0"/>
      <w:marRight w:val="0"/>
      <w:marTop w:val="0"/>
      <w:marBottom w:val="0"/>
      <w:divBdr>
        <w:top w:val="none" w:sz="0" w:space="0" w:color="auto"/>
        <w:left w:val="none" w:sz="0" w:space="0" w:color="auto"/>
        <w:bottom w:val="none" w:sz="0" w:space="0" w:color="auto"/>
        <w:right w:val="none" w:sz="0" w:space="0" w:color="auto"/>
      </w:divBdr>
    </w:div>
    <w:div w:id="722483607">
      <w:marLeft w:val="0"/>
      <w:marRight w:val="0"/>
      <w:marTop w:val="0"/>
      <w:marBottom w:val="0"/>
      <w:divBdr>
        <w:top w:val="none" w:sz="0" w:space="0" w:color="auto"/>
        <w:left w:val="none" w:sz="0" w:space="0" w:color="auto"/>
        <w:bottom w:val="none" w:sz="0" w:space="0" w:color="auto"/>
        <w:right w:val="none" w:sz="0" w:space="0" w:color="auto"/>
      </w:divBdr>
    </w:div>
    <w:div w:id="722483608">
      <w:marLeft w:val="0"/>
      <w:marRight w:val="0"/>
      <w:marTop w:val="0"/>
      <w:marBottom w:val="0"/>
      <w:divBdr>
        <w:top w:val="none" w:sz="0" w:space="0" w:color="auto"/>
        <w:left w:val="none" w:sz="0" w:space="0" w:color="auto"/>
        <w:bottom w:val="none" w:sz="0" w:space="0" w:color="auto"/>
        <w:right w:val="none" w:sz="0" w:space="0" w:color="auto"/>
      </w:divBdr>
    </w:div>
    <w:div w:id="722483609">
      <w:marLeft w:val="0"/>
      <w:marRight w:val="0"/>
      <w:marTop w:val="0"/>
      <w:marBottom w:val="0"/>
      <w:divBdr>
        <w:top w:val="none" w:sz="0" w:space="0" w:color="auto"/>
        <w:left w:val="none" w:sz="0" w:space="0" w:color="auto"/>
        <w:bottom w:val="none" w:sz="0" w:space="0" w:color="auto"/>
        <w:right w:val="none" w:sz="0" w:space="0" w:color="auto"/>
      </w:divBdr>
    </w:div>
    <w:div w:id="722483610">
      <w:marLeft w:val="0"/>
      <w:marRight w:val="0"/>
      <w:marTop w:val="0"/>
      <w:marBottom w:val="0"/>
      <w:divBdr>
        <w:top w:val="none" w:sz="0" w:space="0" w:color="auto"/>
        <w:left w:val="none" w:sz="0" w:space="0" w:color="auto"/>
        <w:bottom w:val="none" w:sz="0" w:space="0" w:color="auto"/>
        <w:right w:val="none" w:sz="0" w:space="0" w:color="auto"/>
      </w:divBdr>
    </w:div>
    <w:div w:id="722483611">
      <w:marLeft w:val="0"/>
      <w:marRight w:val="0"/>
      <w:marTop w:val="0"/>
      <w:marBottom w:val="0"/>
      <w:divBdr>
        <w:top w:val="none" w:sz="0" w:space="0" w:color="auto"/>
        <w:left w:val="none" w:sz="0" w:space="0" w:color="auto"/>
        <w:bottom w:val="none" w:sz="0" w:space="0" w:color="auto"/>
        <w:right w:val="none" w:sz="0" w:space="0" w:color="auto"/>
      </w:divBdr>
    </w:div>
    <w:div w:id="722483612">
      <w:marLeft w:val="0"/>
      <w:marRight w:val="0"/>
      <w:marTop w:val="0"/>
      <w:marBottom w:val="0"/>
      <w:divBdr>
        <w:top w:val="none" w:sz="0" w:space="0" w:color="auto"/>
        <w:left w:val="none" w:sz="0" w:space="0" w:color="auto"/>
        <w:bottom w:val="none" w:sz="0" w:space="0" w:color="auto"/>
        <w:right w:val="none" w:sz="0" w:space="0" w:color="auto"/>
      </w:divBdr>
    </w:div>
    <w:div w:id="722483613">
      <w:marLeft w:val="0"/>
      <w:marRight w:val="0"/>
      <w:marTop w:val="0"/>
      <w:marBottom w:val="0"/>
      <w:divBdr>
        <w:top w:val="none" w:sz="0" w:space="0" w:color="auto"/>
        <w:left w:val="none" w:sz="0" w:space="0" w:color="auto"/>
        <w:bottom w:val="none" w:sz="0" w:space="0" w:color="auto"/>
        <w:right w:val="none" w:sz="0" w:space="0" w:color="auto"/>
      </w:divBdr>
    </w:div>
    <w:div w:id="722483614">
      <w:marLeft w:val="0"/>
      <w:marRight w:val="0"/>
      <w:marTop w:val="0"/>
      <w:marBottom w:val="0"/>
      <w:divBdr>
        <w:top w:val="none" w:sz="0" w:space="0" w:color="auto"/>
        <w:left w:val="none" w:sz="0" w:space="0" w:color="auto"/>
        <w:bottom w:val="none" w:sz="0" w:space="0" w:color="auto"/>
        <w:right w:val="none" w:sz="0" w:space="0" w:color="auto"/>
      </w:divBdr>
    </w:div>
    <w:div w:id="722483615">
      <w:marLeft w:val="0"/>
      <w:marRight w:val="0"/>
      <w:marTop w:val="0"/>
      <w:marBottom w:val="0"/>
      <w:divBdr>
        <w:top w:val="none" w:sz="0" w:space="0" w:color="auto"/>
        <w:left w:val="none" w:sz="0" w:space="0" w:color="auto"/>
        <w:bottom w:val="none" w:sz="0" w:space="0" w:color="auto"/>
        <w:right w:val="none" w:sz="0" w:space="0" w:color="auto"/>
      </w:divBdr>
    </w:div>
    <w:div w:id="722483616">
      <w:marLeft w:val="0"/>
      <w:marRight w:val="0"/>
      <w:marTop w:val="0"/>
      <w:marBottom w:val="0"/>
      <w:divBdr>
        <w:top w:val="none" w:sz="0" w:space="0" w:color="auto"/>
        <w:left w:val="none" w:sz="0" w:space="0" w:color="auto"/>
        <w:bottom w:val="none" w:sz="0" w:space="0" w:color="auto"/>
        <w:right w:val="none" w:sz="0" w:space="0" w:color="auto"/>
      </w:divBdr>
    </w:div>
    <w:div w:id="722483617">
      <w:marLeft w:val="0"/>
      <w:marRight w:val="0"/>
      <w:marTop w:val="0"/>
      <w:marBottom w:val="0"/>
      <w:divBdr>
        <w:top w:val="none" w:sz="0" w:space="0" w:color="auto"/>
        <w:left w:val="none" w:sz="0" w:space="0" w:color="auto"/>
        <w:bottom w:val="none" w:sz="0" w:space="0" w:color="auto"/>
        <w:right w:val="none" w:sz="0" w:space="0" w:color="auto"/>
      </w:divBdr>
    </w:div>
    <w:div w:id="722483618">
      <w:marLeft w:val="0"/>
      <w:marRight w:val="0"/>
      <w:marTop w:val="0"/>
      <w:marBottom w:val="0"/>
      <w:divBdr>
        <w:top w:val="none" w:sz="0" w:space="0" w:color="auto"/>
        <w:left w:val="none" w:sz="0" w:space="0" w:color="auto"/>
        <w:bottom w:val="none" w:sz="0" w:space="0" w:color="auto"/>
        <w:right w:val="none" w:sz="0" w:space="0" w:color="auto"/>
      </w:divBdr>
    </w:div>
    <w:div w:id="722483619">
      <w:marLeft w:val="0"/>
      <w:marRight w:val="0"/>
      <w:marTop w:val="0"/>
      <w:marBottom w:val="0"/>
      <w:divBdr>
        <w:top w:val="none" w:sz="0" w:space="0" w:color="auto"/>
        <w:left w:val="none" w:sz="0" w:space="0" w:color="auto"/>
        <w:bottom w:val="none" w:sz="0" w:space="0" w:color="auto"/>
        <w:right w:val="none" w:sz="0" w:space="0" w:color="auto"/>
      </w:divBdr>
    </w:div>
    <w:div w:id="722483620">
      <w:marLeft w:val="0"/>
      <w:marRight w:val="0"/>
      <w:marTop w:val="0"/>
      <w:marBottom w:val="0"/>
      <w:divBdr>
        <w:top w:val="none" w:sz="0" w:space="0" w:color="auto"/>
        <w:left w:val="none" w:sz="0" w:space="0" w:color="auto"/>
        <w:bottom w:val="none" w:sz="0" w:space="0" w:color="auto"/>
        <w:right w:val="none" w:sz="0" w:space="0" w:color="auto"/>
      </w:divBdr>
    </w:div>
    <w:div w:id="722483621">
      <w:marLeft w:val="0"/>
      <w:marRight w:val="0"/>
      <w:marTop w:val="0"/>
      <w:marBottom w:val="0"/>
      <w:divBdr>
        <w:top w:val="none" w:sz="0" w:space="0" w:color="auto"/>
        <w:left w:val="none" w:sz="0" w:space="0" w:color="auto"/>
        <w:bottom w:val="none" w:sz="0" w:space="0" w:color="auto"/>
        <w:right w:val="none" w:sz="0" w:space="0" w:color="auto"/>
      </w:divBdr>
    </w:div>
    <w:div w:id="722483622">
      <w:marLeft w:val="0"/>
      <w:marRight w:val="0"/>
      <w:marTop w:val="0"/>
      <w:marBottom w:val="0"/>
      <w:divBdr>
        <w:top w:val="none" w:sz="0" w:space="0" w:color="auto"/>
        <w:left w:val="none" w:sz="0" w:space="0" w:color="auto"/>
        <w:bottom w:val="none" w:sz="0" w:space="0" w:color="auto"/>
        <w:right w:val="none" w:sz="0" w:space="0" w:color="auto"/>
      </w:divBdr>
    </w:div>
    <w:div w:id="722483623">
      <w:marLeft w:val="0"/>
      <w:marRight w:val="0"/>
      <w:marTop w:val="0"/>
      <w:marBottom w:val="0"/>
      <w:divBdr>
        <w:top w:val="none" w:sz="0" w:space="0" w:color="auto"/>
        <w:left w:val="none" w:sz="0" w:space="0" w:color="auto"/>
        <w:bottom w:val="none" w:sz="0" w:space="0" w:color="auto"/>
        <w:right w:val="none" w:sz="0" w:space="0" w:color="auto"/>
      </w:divBdr>
    </w:div>
    <w:div w:id="722483624">
      <w:marLeft w:val="0"/>
      <w:marRight w:val="0"/>
      <w:marTop w:val="0"/>
      <w:marBottom w:val="0"/>
      <w:divBdr>
        <w:top w:val="none" w:sz="0" w:space="0" w:color="auto"/>
        <w:left w:val="none" w:sz="0" w:space="0" w:color="auto"/>
        <w:bottom w:val="none" w:sz="0" w:space="0" w:color="auto"/>
        <w:right w:val="none" w:sz="0" w:space="0" w:color="auto"/>
      </w:divBdr>
    </w:div>
    <w:div w:id="722483625">
      <w:marLeft w:val="0"/>
      <w:marRight w:val="0"/>
      <w:marTop w:val="0"/>
      <w:marBottom w:val="0"/>
      <w:divBdr>
        <w:top w:val="none" w:sz="0" w:space="0" w:color="auto"/>
        <w:left w:val="none" w:sz="0" w:space="0" w:color="auto"/>
        <w:bottom w:val="none" w:sz="0" w:space="0" w:color="auto"/>
        <w:right w:val="none" w:sz="0" w:space="0" w:color="auto"/>
      </w:divBdr>
    </w:div>
    <w:div w:id="722483626">
      <w:marLeft w:val="0"/>
      <w:marRight w:val="0"/>
      <w:marTop w:val="0"/>
      <w:marBottom w:val="0"/>
      <w:divBdr>
        <w:top w:val="none" w:sz="0" w:space="0" w:color="auto"/>
        <w:left w:val="none" w:sz="0" w:space="0" w:color="auto"/>
        <w:bottom w:val="none" w:sz="0" w:space="0" w:color="auto"/>
        <w:right w:val="none" w:sz="0" w:space="0" w:color="auto"/>
      </w:divBdr>
    </w:div>
    <w:div w:id="722483627">
      <w:marLeft w:val="0"/>
      <w:marRight w:val="0"/>
      <w:marTop w:val="0"/>
      <w:marBottom w:val="0"/>
      <w:divBdr>
        <w:top w:val="none" w:sz="0" w:space="0" w:color="auto"/>
        <w:left w:val="none" w:sz="0" w:space="0" w:color="auto"/>
        <w:bottom w:val="none" w:sz="0" w:space="0" w:color="auto"/>
        <w:right w:val="none" w:sz="0" w:space="0" w:color="auto"/>
      </w:divBdr>
    </w:div>
    <w:div w:id="722483628">
      <w:marLeft w:val="0"/>
      <w:marRight w:val="0"/>
      <w:marTop w:val="0"/>
      <w:marBottom w:val="0"/>
      <w:divBdr>
        <w:top w:val="none" w:sz="0" w:space="0" w:color="auto"/>
        <w:left w:val="none" w:sz="0" w:space="0" w:color="auto"/>
        <w:bottom w:val="none" w:sz="0" w:space="0" w:color="auto"/>
        <w:right w:val="none" w:sz="0" w:space="0" w:color="auto"/>
      </w:divBdr>
    </w:div>
    <w:div w:id="722483629">
      <w:marLeft w:val="0"/>
      <w:marRight w:val="0"/>
      <w:marTop w:val="0"/>
      <w:marBottom w:val="0"/>
      <w:divBdr>
        <w:top w:val="none" w:sz="0" w:space="0" w:color="auto"/>
        <w:left w:val="none" w:sz="0" w:space="0" w:color="auto"/>
        <w:bottom w:val="none" w:sz="0" w:space="0" w:color="auto"/>
        <w:right w:val="none" w:sz="0" w:space="0" w:color="auto"/>
      </w:divBdr>
    </w:div>
    <w:div w:id="722483630">
      <w:marLeft w:val="0"/>
      <w:marRight w:val="0"/>
      <w:marTop w:val="0"/>
      <w:marBottom w:val="0"/>
      <w:divBdr>
        <w:top w:val="none" w:sz="0" w:space="0" w:color="auto"/>
        <w:left w:val="none" w:sz="0" w:space="0" w:color="auto"/>
        <w:bottom w:val="none" w:sz="0" w:space="0" w:color="auto"/>
        <w:right w:val="none" w:sz="0" w:space="0" w:color="auto"/>
      </w:divBdr>
    </w:div>
    <w:div w:id="722483631">
      <w:marLeft w:val="0"/>
      <w:marRight w:val="0"/>
      <w:marTop w:val="0"/>
      <w:marBottom w:val="0"/>
      <w:divBdr>
        <w:top w:val="none" w:sz="0" w:space="0" w:color="auto"/>
        <w:left w:val="none" w:sz="0" w:space="0" w:color="auto"/>
        <w:bottom w:val="none" w:sz="0" w:space="0" w:color="auto"/>
        <w:right w:val="none" w:sz="0" w:space="0" w:color="auto"/>
      </w:divBdr>
    </w:div>
    <w:div w:id="722483632">
      <w:marLeft w:val="0"/>
      <w:marRight w:val="0"/>
      <w:marTop w:val="0"/>
      <w:marBottom w:val="0"/>
      <w:divBdr>
        <w:top w:val="none" w:sz="0" w:space="0" w:color="auto"/>
        <w:left w:val="none" w:sz="0" w:space="0" w:color="auto"/>
        <w:bottom w:val="none" w:sz="0" w:space="0" w:color="auto"/>
        <w:right w:val="none" w:sz="0" w:space="0" w:color="auto"/>
      </w:divBdr>
    </w:div>
    <w:div w:id="722483633">
      <w:marLeft w:val="0"/>
      <w:marRight w:val="0"/>
      <w:marTop w:val="0"/>
      <w:marBottom w:val="0"/>
      <w:divBdr>
        <w:top w:val="none" w:sz="0" w:space="0" w:color="auto"/>
        <w:left w:val="none" w:sz="0" w:space="0" w:color="auto"/>
        <w:bottom w:val="none" w:sz="0" w:space="0" w:color="auto"/>
        <w:right w:val="none" w:sz="0" w:space="0" w:color="auto"/>
      </w:divBdr>
    </w:div>
    <w:div w:id="722483634">
      <w:marLeft w:val="0"/>
      <w:marRight w:val="0"/>
      <w:marTop w:val="0"/>
      <w:marBottom w:val="0"/>
      <w:divBdr>
        <w:top w:val="none" w:sz="0" w:space="0" w:color="auto"/>
        <w:left w:val="none" w:sz="0" w:space="0" w:color="auto"/>
        <w:bottom w:val="none" w:sz="0" w:space="0" w:color="auto"/>
        <w:right w:val="none" w:sz="0" w:space="0" w:color="auto"/>
      </w:divBdr>
    </w:div>
    <w:div w:id="722483635">
      <w:marLeft w:val="0"/>
      <w:marRight w:val="0"/>
      <w:marTop w:val="0"/>
      <w:marBottom w:val="0"/>
      <w:divBdr>
        <w:top w:val="none" w:sz="0" w:space="0" w:color="auto"/>
        <w:left w:val="none" w:sz="0" w:space="0" w:color="auto"/>
        <w:bottom w:val="none" w:sz="0" w:space="0" w:color="auto"/>
        <w:right w:val="none" w:sz="0" w:space="0" w:color="auto"/>
      </w:divBdr>
    </w:div>
    <w:div w:id="722483636">
      <w:marLeft w:val="0"/>
      <w:marRight w:val="0"/>
      <w:marTop w:val="0"/>
      <w:marBottom w:val="0"/>
      <w:divBdr>
        <w:top w:val="none" w:sz="0" w:space="0" w:color="auto"/>
        <w:left w:val="none" w:sz="0" w:space="0" w:color="auto"/>
        <w:bottom w:val="none" w:sz="0" w:space="0" w:color="auto"/>
        <w:right w:val="none" w:sz="0" w:space="0" w:color="auto"/>
      </w:divBdr>
    </w:div>
    <w:div w:id="722483637">
      <w:marLeft w:val="0"/>
      <w:marRight w:val="0"/>
      <w:marTop w:val="0"/>
      <w:marBottom w:val="0"/>
      <w:divBdr>
        <w:top w:val="none" w:sz="0" w:space="0" w:color="auto"/>
        <w:left w:val="none" w:sz="0" w:space="0" w:color="auto"/>
        <w:bottom w:val="none" w:sz="0" w:space="0" w:color="auto"/>
        <w:right w:val="none" w:sz="0" w:space="0" w:color="auto"/>
      </w:divBdr>
    </w:div>
    <w:div w:id="72248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page_id=35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8816</Characters>
  <Application>Microsoft Office Word</Application>
  <DocSecurity>0</DocSecurity>
  <Lines>73</Lines>
  <Paragraphs>20</Paragraphs>
  <ScaleCrop>false</ScaleCrop>
  <Company>NHS Greater Glasgow and Clyde</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AMCINTOSH3</dc:creator>
  <cp:keywords>chair jacquie susanne elizabeth thomas</cp:keywords>
  <dc:description>Palliative Care Practice Development Steering GroupWednesday 9th September 2015Present:	Shirley Byron (Co Chair), Fiona Wylie (Co Chair), Paul Corrigan, Anne-Louise Cunnington, Margaret Fitzpatrick, Una Gildea, Susanne Gray, Christina Hamill, Russell J</dc:description>
  <cp:lastModifiedBy>sbyron1</cp:lastModifiedBy>
  <cp:revision>2</cp:revision>
  <cp:lastPrinted>2017-08-22T10:10:00Z</cp:lastPrinted>
  <dcterms:created xsi:type="dcterms:W3CDTF">2017-11-14T11:53:00Z</dcterms:created>
  <dcterms:modified xsi:type="dcterms:W3CDTF">2017-11-14T11:53:00Z</dcterms:modified>
</cp:coreProperties>
</file>