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FFF" w:rsidRPr="004E4FFF" w:rsidRDefault="004E4FFF">
      <w:pPr>
        <w:tabs>
          <w:tab w:val="left" w:pos="3060"/>
        </w:tabs>
        <w:rPr>
          <w:rFonts w:ascii="Calibri" w:hAnsi="Calibri"/>
          <w:b/>
        </w:rPr>
      </w:pPr>
      <w:r w:rsidRPr="004E4FFF">
        <w:rPr>
          <w:rFonts w:ascii="Calibri" w:hAnsi="Calibri"/>
          <w:b/>
        </w:rPr>
        <w:t>Key Points in the management of Nausea &amp; Vomiting</w:t>
      </w:r>
    </w:p>
    <w:p w:rsidR="004E4FFF" w:rsidRPr="004E4FFF" w:rsidRDefault="004E4FFF">
      <w:pPr>
        <w:tabs>
          <w:tab w:val="left" w:pos="3060"/>
        </w:tabs>
        <w:rPr>
          <w:rFonts w:ascii="Calibri" w:hAnsi="Calibri"/>
          <w:u w:val="single"/>
        </w:rPr>
      </w:pPr>
    </w:p>
    <w:p w:rsidR="00AA5864" w:rsidRDefault="00AA5864">
      <w:pPr>
        <w:tabs>
          <w:tab w:val="left" w:pos="3060"/>
        </w:tabs>
        <w:rPr>
          <w:rFonts w:ascii="Calibri" w:hAnsi="Calibri"/>
        </w:rPr>
      </w:pPr>
      <w:r>
        <w:rPr>
          <w:rFonts w:ascii="Calibri" w:hAnsi="Calibri"/>
        </w:rPr>
        <w:t xml:space="preserve">Key reference: </w:t>
      </w:r>
      <w:hyperlink r:id="rId7" w:history="1">
        <w:r w:rsidRPr="006C4462">
          <w:rPr>
            <w:rStyle w:val="Hyperlink"/>
            <w:rFonts w:ascii="Calibri" w:hAnsi="Calibri"/>
          </w:rPr>
          <w:t>http://www.palliativecareguidelines.scot.nhs.uk/</w:t>
        </w:r>
      </w:hyperlink>
      <w:r>
        <w:rPr>
          <w:rFonts w:ascii="Calibri" w:hAnsi="Calibri"/>
        </w:rPr>
        <w:t xml:space="preserve"> </w:t>
      </w:r>
    </w:p>
    <w:p w:rsidR="00AA5864" w:rsidRDefault="00AA5864">
      <w:pPr>
        <w:tabs>
          <w:tab w:val="left" w:pos="3060"/>
        </w:tabs>
        <w:rPr>
          <w:rFonts w:ascii="Calibri" w:hAnsi="Calibri"/>
        </w:rPr>
      </w:pPr>
    </w:p>
    <w:p w:rsidR="004E4FFF" w:rsidRPr="004E4FFF" w:rsidRDefault="004E4FFF">
      <w:pPr>
        <w:tabs>
          <w:tab w:val="left" w:pos="3060"/>
        </w:tabs>
        <w:rPr>
          <w:rFonts w:ascii="Calibri" w:hAnsi="Calibri"/>
        </w:rPr>
      </w:pPr>
      <w:r w:rsidRPr="004E4FFF">
        <w:rPr>
          <w:rFonts w:ascii="Calibri" w:hAnsi="Calibri"/>
        </w:rPr>
        <w:t>See als</w:t>
      </w:r>
      <w:bookmarkStart w:id="0" w:name="_GoBack"/>
      <w:bookmarkEnd w:id="0"/>
      <w:r w:rsidRPr="004E4FFF">
        <w:rPr>
          <w:rFonts w:ascii="Calibri" w:hAnsi="Calibri"/>
        </w:rPr>
        <w:t xml:space="preserve">o </w:t>
      </w:r>
      <w:hyperlink r:id="rId8" w:history="1">
        <w:r w:rsidRPr="004E4FFF">
          <w:rPr>
            <w:rFonts w:ascii="Calibri" w:hAnsi="Calibri"/>
            <w:color w:val="000078"/>
            <w:u w:val="single"/>
          </w:rPr>
          <w:t>www.palliativecareggc.org.uk</w:t>
        </w:r>
      </w:hyperlink>
      <w:r w:rsidRPr="004E4FFF">
        <w:rPr>
          <w:rFonts w:ascii="Calibri" w:hAnsi="Calibri"/>
        </w:rPr>
        <w:t>/ for information / links</w:t>
      </w:r>
    </w:p>
    <w:p w:rsidR="004E4FFF" w:rsidRPr="004E4FFF" w:rsidRDefault="004E4FFF">
      <w:pPr>
        <w:tabs>
          <w:tab w:val="left" w:pos="3060"/>
        </w:tabs>
        <w:rPr>
          <w:rFonts w:ascii="Calibri" w:hAnsi="Calibri"/>
          <w:u w:val="single"/>
        </w:rPr>
      </w:pPr>
    </w:p>
    <w:p w:rsidR="004E4FFF" w:rsidRPr="004E4FFF" w:rsidRDefault="004E4FFF">
      <w:pPr>
        <w:numPr>
          <w:ilvl w:val="0"/>
          <w:numId w:val="1"/>
        </w:numPr>
        <w:tabs>
          <w:tab w:val="left" w:pos="720"/>
          <w:tab w:val="left" w:pos="3060"/>
        </w:tabs>
        <w:rPr>
          <w:rFonts w:ascii="Calibri" w:hAnsi="Calibri"/>
        </w:rPr>
      </w:pPr>
      <w:r w:rsidRPr="004E4FFF">
        <w:rPr>
          <w:rFonts w:ascii="Calibri" w:hAnsi="Calibri"/>
        </w:rPr>
        <w:t xml:space="preserve"> Assessment is key</w:t>
      </w:r>
    </w:p>
    <w:p w:rsidR="004E4FFF" w:rsidRPr="004E4FFF" w:rsidRDefault="004E4FFF">
      <w:pPr>
        <w:numPr>
          <w:ilvl w:val="1"/>
          <w:numId w:val="2"/>
        </w:numPr>
        <w:tabs>
          <w:tab w:val="left" w:pos="3060"/>
        </w:tabs>
        <w:ind w:left="720" w:firstLine="0"/>
        <w:rPr>
          <w:rFonts w:ascii="Calibri" w:hAnsi="Calibri"/>
        </w:rPr>
      </w:pPr>
      <w:r w:rsidRPr="004E4FFF">
        <w:rPr>
          <w:rFonts w:ascii="Calibri" w:hAnsi="Calibri"/>
        </w:rPr>
        <w:t xml:space="preserve"> History of disease and drug history</w:t>
      </w:r>
    </w:p>
    <w:p w:rsidR="004E4FFF" w:rsidRPr="004E4FFF" w:rsidRDefault="004E4FFF">
      <w:pPr>
        <w:numPr>
          <w:ilvl w:val="1"/>
          <w:numId w:val="2"/>
        </w:numPr>
        <w:tabs>
          <w:tab w:val="left" w:pos="3060"/>
        </w:tabs>
        <w:ind w:left="720" w:firstLine="0"/>
        <w:rPr>
          <w:rFonts w:ascii="Calibri" w:hAnsi="Calibri"/>
        </w:rPr>
      </w:pPr>
      <w:r w:rsidRPr="004E4FFF">
        <w:rPr>
          <w:rFonts w:ascii="Calibri" w:hAnsi="Calibri"/>
        </w:rPr>
        <w:t xml:space="preserve"> Assessment of symptoms - is it nausea, retching, vomiting or combination?</w:t>
      </w:r>
    </w:p>
    <w:p w:rsidR="004E4FFF" w:rsidRPr="004E4FFF" w:rsidRDefault="004E4FFF">
      <w:pPr>
        <w:numPr>
          <w:ilvl w:val="1"/>
          <w:numId w:val="2"/>
        </w:numPr>
        <w:tabs>
          <w:tab w:val="left" w:pos="3060"/>
        </w:tabs>
        <w:ind w:left="720" w:firstLine="0"/>
        <w:rPr>
          <w:rFonts w:ascii="Calibri" w:hAnsi="Calibri"/>
        </w:rPr>
      </w:pPr>
      <w:r w:rsidRPr="004E4FFF">
        <w:rPr>
          <w:rFonts w:ascii="Calibri" w:hAnsi="Calibri"/>
        </w:rPr>
        <w:t xml:space="preserve"> If</w:t>
      </w:r>
      <w:r w:rsidR="00AA5864">
        <w:rPr>
          <w:rFonts w:ascii="Calibri" w:hAnsi="Calibri"/>
        </w:rPr>
        <w:t xml:space="preserve"> </w:t>
      </w:r>
      <w:r w:rsidRPr="004E4FFF">
        <w:rPr>
          <w:rFonts w:ascii="Calibri" w:hAnsi="Calibri"/>
        </w:rPr>
        <w:t xml:space="preserve"> vomiting, what was content and volume of vomit?</w:t>
      </w:r>
    </w:p>
    <w:p w:rsidR="004E4FFF" w:rsidRPr="004E4FFF" w:rsidRDefault="004E4FFF">
      <w:pPr>
        <w:numPr>
          <w:ilvl w:val="1"/>
          <w:numId w:val="2"/>
        </w:numPr>
        <w:tabs>
          <w:tab w:val="left" w:pos="3060"/>
        </w:tabs>
        <w:ind w:left="720" w:firstLine="0"/>
        <w:rPr>
          <w:rFonts w:ascii="Calibri" w:hAnsi="Calibri"/>
        </w:rPr>
      </w:pPr>
      <w:r w:rsidRPr="004E4FFF">
        <w:rPr>
          <w:rFonts w:ascii="Calibri" w:hAnsi="Calibri"/>
        </w:rPr>
        <w:t xml:space="preserve"> How long have symptoms been present?</w:t>
      </w:r>
    </w:p>
    <w:p w:rsidR="004E4FFF" w:rsidRPr="004E4FFF" w:rsidRDefault="004E4FFF">
      <w:pPr>
        <w:numPr>
          <w:ilvl w:val="1"/>
          <w:numId w:val="2"/>
        </w:numPr>
        <w:tabs>
          <w:tab w:val="left" w:pos="3060"/>
        </w:tabs>
        <w:ind w:left="720" w:firstLine="0"/>
        <w:rPr>
          <w:rFonts w:ascii="Calibri" w:hAnsi="Calibri"/>
        </w:rPr>
      </w:pPr>
      <w:r w:rsidRPr="004E4FFF">
        <w:rPr>
          <w:rFonts w:ascii="Calibri" w:hAnsi="Calibri"/>
        </w:rPr>
        <w:t xml:space="preserve"> Any associated symptoms? E.g. abdominal colic, constipation, n</w:t>
      </w:r>
      <w:r w:rsidR="007B56FA">
        <w:rPr>
          <w:rFonts w:ascii="Calibri" w:hAnsi="Calibri"/>
        </w:rPr>
        <w:t xml:space="preserve">eurological signs, headaches </w:t>
      </w:r>
    </w:p>
    <w:p w:rsidR="004E4FFF" w:rsidRPr="004E4FFF" w:rsidRDefault="004E4FFF">
      <w:pPr>
        <w:numPr>
          <w:ilvl w:val="1"/>
          <w:numId w:val="2"/>
        </w:numPr>
        <w:tabs>
          <w:tab w:val="left" w:pos="3060"/>
        </w:tabs>
        <w:ind w:left="720" w:firstLine="0"/>
        <w:rPr>
          <w:rFonts w:ascii="Calibri" w:hAnsi="Calibri"/>
        </w:rPr>
      </w:pPr>
      <w:r w:rsidRPr="004E4FFF">
        <w:rPr>
          <w:rFonts w:ascii="Calibri" w:hAnsi="Calibri"/>
        </w:rPr>
        <w:t xml:space="preserve"> What is causing the patient to feel sick / vomit?</w:t>
      </w:r>
    </w:p>
    <w:p w:rsidR="004E4FFF" w:rsidRPr="004E4FFF" w:rsidRDefault="004E4FFF">
      <w:pPr>
        <w:numPr>
          <w:ilvl w:val="1"/>
          <w:numId w:val="2"/>
        </w:numPr>
        <w:tabs>
          <w:tab w:val="left" w:pos="3060"/>
        </w:tabs>
        <w:ind w:left="720" w:firstLine="0"/>
        <w:rPr>
          <w:rFonts w:ascii="Calibri" w:hAnsi="Calibri"/>
        </w:rPr>
      </w:pPr>
      <w:r w:rsidRPr="004E4FFF">
        <w:rPr>
          <w:rFonts w:ascii="Calibri" w:hAnsi="Calibri"/>
        </w:rPr>
        <w:t xml:space="preserve"> Are there any investigations that would help? E.g. calcium levels, U/</w:t>
      </w:r>
      <w:proofErr w:type="spellStart"/>
      <w:r w:rsidRPr="004E4FFF">
        <w:rPr>
          <w:rFonts w:ascii="Calibri" w:hAnsi="Calibri"/>
        </w:rPr>
        <w:t>Es</w:t>
      </w:r>
      <w:proofErr w:type="spellEnd"/>
    </w:p>
    <w:p w:rsidR="004E4FFF" w:rsidRPr="004E4FFF" w:rsidRDefault="004E4FFF">
      <w:pPr>
        <w:numPr>
          <w:ilvl w:val="1"/>
          <w:numId w:val="2"/>
        </w:numPr>
        <w:tabs>
          <w:tab w:val="left" w:pos="3060"/>
        </w:tabs>
        <w:ind w:left="720" w:firstLine="0"/>
        <w:rPr>
          <w:rFonts w:ascii="Calibri" w:hAnsi="Calibri"/>
        </w:rPr>
      </w:pPr>
      <w:r w:rsidRPr="004E4FFF">
        <w:rPr>
          <w:rFonts w:ascii="Calibri" w:hAnsi="Calibri"/>
        </w:rPr>
        <w:t xml:space="preserve"> Is referral for other investigations required? E.g. do you need to contact oncologist re further imaging if patient has cancer?</w:t>
      </w:r>
    </w:p>
    <w:p w:rsidR="004E4FFF" w:rsidRPr="004E4FFF" w:rsidRDefault="004E4FFF">
      <w:pPr>
        <w:numPr>
          <w:ilvl w:val="1"/>
          <w:numId w:val="2"/>
        </w:numPr>
        <w:tabs>
          <w:tab w:val="left" w:pos="3060"/>
        </w:tabs>
        <w:ind w:left="720" w:firstLine="0"/>
        <w:rPr>
          <w:rFonts w:ascii="Calibri" w:hAnsi="Calibri"/>
        </w:rPr>
      </w:pPr>
      <w:r w:rsidRPr="004E4FFF">
        <w:rPr>
          <w:rFonts w:ascii="Calibri" w:hAnsi="Calibri"/>
        </w:rPr>
        <w:t xml:space="preserve"> Is the patient likely to be dehydrated and need admission?</w:t>
      </w:r>
    </w:p>
    <w:p w:rsidR="004E4FFF" w:rsidRPr="004E4FFF" w:rsidRDefault="004E4FFF">
      <w:pPr>
        <w:tabs>
          <w:tab w:val="left" w:pos="720"/>
          <w:tab w:val="left" w:pos="1800"/>
          <w:tab w:val="left" w:pos="3060"/>
        </w:tabs>
        <w:rPr>
          <w:rFonts w:ascii="Calibri" w:hAnsi="Calibri"/>
        </w:rPr>
      </w:pPr>
    </w:p>
    <w:p w:rsidR="004E4FFF" w:rsidRPr="004E4FFF" w:rsidRDefault="004E4FFF">
      <w:pPr>
        <w:numPr>
          <w:ilvl w:val="0"/>
          <w:numId w:val="2"/>
        </w:numPr>
        <w:tabs>
          <w:tab w:val="left" w:pos="720"/>
          <w:tab w:val="left" w:pos="1800"/>
          <w:tab w:val="left" w:pos="3060"/>
        </w:tabs>
        <w:rPr>
          <w:rFonts w:ascii="Calibri" w:hAnsi="Calibri"/>
        </w:rPr>
      </w:pPr>
      <w:r w:rsidRPr="004E4FFF">
        <w:rPr>
          <w:rFonts w:ascii="Calibri" w:hAnsi="Calibri"/>
        </w:rPr>
        <w:t xml:space="preserve"> Reverse any reversible causes e.g.</w:t>
      </w:r>
    </w:p>
    <w:p w:rsidR="004E4FFF" w:rsidRPr="004E4FFF" w:rsidRDefault="004E4FFF">
      <w:pPr>
        <w:numPr>
          <w:ilvl w:val="1"/>
          <w:numId w:val="2"/>
        </w:numPr>
        <w:tabs>
          <w:tab w:val="left" w:pos="1800"/>
          <w:tab w:val="left" w:pos="3060"/>
        </w:tabs>
        <w:ind w:left="720" w:firstLine="0"/>
        <w:rPr>
          <w:rFonts w:ascii="Calibri" w:hAnsi="Calibri"/>
        </w:rPr>
      </w:pPr>
      <w:r w:rsidRPr="004E4FFF">
        <w:rPr>
          <w:rFonts w:ascii="Calibri" w:hAnsi="Calibri"/>
        </w:rPr>
        <w:t xml:space="preserve"> Drugs e.g. Opioids, digoxin</w:t>
      </w:r>
    </w:p>
    <w:p w:rsidR="004E4FFF" w:rsidRPr="004E4FFF" w:rsidRDefault="004E4FFF">
      <w:pPr>
        <w:numPr>
          <w:ilvl w:val="1"/>
          <w:numId w:val="2"/>
        </w:numPr>
        <w:tabs>
          <w:tab w:val="left" w:pos="1800"/>
          <w:tab w:val="left" w:pos="3060"/>
        </w:tabs>
        <w:ind w:left="720" w:firstLine="0"/>
        <w:rPr>
          <w:rFonts w:ascii="Calibri" w:hAnsi="Calibri"/>
        </w:rPr>
      </w:pPr>
      <w:r w:rsidRPr="004E4FFF">
        <w:rPr>
          <w:rFonts w:ascii="Calibri" w:hAnsi="Calibri"/>
        </w:rPr>
        <w:t xml:space="preserve"> Correct biochemical upset e.g. Hypercalcaemia / bisphosphonate</w:t>
      </w:r>
    </w:p>
    <w:p w:rsidR="004E4FFF" w:rsidRPr="004E4FFF" w:rsidRDefault="004E4FFF">
      <w:pPr>
        <w:numPr>
          <w:ilvl w:val="1"/>
          <w:numId w:val="2"/>
        </w:numPr>
        <w:tabs>
          <w:tab w:val="left" w:pos="1800"/>
          <w:tab w:val="left" w:pos="3060"/>
        </w:tabs>
        <w:ind w:left="720" w:firstLine="0"/>
        <w:rPr>
          <w:rFonts w:ascii="Calibri" w:hAnsi="Calibri"/>
        </w:rPr>
      </w:pPr>
      <w:r w:rsidRPr="004E4FFF">
        <w:rPr>
          <w:rFonts w:ascii="Calibri" w:hAnsi="Calibri"/>
        </w:rPr>
        <w:t xml:space="preserve"> Treat constipation</w:t>
      </w:r>
    </w:p>
    <w:p w:rsidR="004E4FFF" w:rsidRPr="004E4FFF" w:rsidRDefault="004E4FFF">
      <w:pPr>
        <w:numPr>
          <w:ilvl w:val="1"/>
          <w:numId w:val="2"/>
        </w:numPr>
        <w:tabs>
          <w:tab w:val="left" w:pos="1800"/>
          <w:tab w:val="left" w:pos="3060"/>
        </w:tabs>
        <w:ind w:left="720" w:firstLine="0"/>
        <w:rPr>
          <w:rFonts w:ascii="Calibri" w:hAnsi="Calibri"/>
        </w:rPr>
      </w:pPr>
      <w:r w:rsidRPr="004E4FFF">
        <w:rPr>
          <w:rFonts w:ascii="Calibri" w:hAnsi="Calibri"/>
        </w:rPr>
        <w:t xml:space="preserve"> Steroids for RICP</w:t>
      </w:r>
    </w:p>
    <w:p w:rsidR="004E4FFF" w:rsidRPr="004E4FFF" w:rsidRDefault="004E4FFF">
      <w:pPr>
        <w:tabs>
          <w:tab w:val="left" w:pos="720"/>
          <w:tab w:val="left" w:pos="1800"/>
          <w:tab w:val="left" w:pos="3060"/>
        </w:tabs>
        <w:rPr>
          <w:rFonts w:ascii="Calibri" w:hAnsi="Calibri"/>
        </w:rPr>
      </w:pPr>
    </w:p>
    <w:p w:rsidR="004E4FFF" w:rsidRPr="004E4FFF" w:rsidRDefault="004E4FFF">
      <w:pPr>
        <w:numPr>
          <w:ilvl w:val="0"/>
          <w:numId w:val="2"/>
        </w:numPr>
        <w:tabs>
          <w:tab w:val="left" w:pos="720"/>
          <w:tab w:val="left" w:pos="1800"/>
          <w:tab w:val="left" w:pos="3060"/>
        </w:tabs>
        <w:rPr>
          <w:rFonts w:ascii="Calibri" w:hAnsi="Calibri"/>
        </w:rPr>
      </w:pPr>
      <w:r w:rsidRPr="004E4FFF">
        <w:rPr>
          <w:rFonts w:ascii="Calibri" w:hAnsi="Calibri"/>
        </w:rPr>
        <w:t xml:space="preserve"> If an antiemetic is indicated:</w:t>
      </w:r>
    </w:p>
    <w:p w:rsidR="004E4FFF" w:rsidRPr="004E4FFF" w:rsidRDefault="004E4FFF">
      <w:pPr>
        <w:numPr>
          <w:ilvl w:val="1"/>
          <w:numId w:val="2"/>
        </w:numPr>
        <w:tabs>
          <w:tab w:val="left" w:pos="1800"/>
          <w:tab w:val="left" w:pos="3060"/>
        </w:tabs>
        <w:ind w:left="720" w:firstLine="0"/>
        <w:rPr>
          <w:rFonts w:ascii="Calibri" w:hAnsi="Calibri"/>
        </w:rPr>
      </w:pPr>
      <w:r w:rsidRPr="004E4FFF">
        <w:rPr>
          <w:rFonts w:ascii="Calibri" w:hAnsi="Calibri"/>
        </w:rPr>
        <w:t xml:space="preserve"> What mechanism is likely to be involved?</w:t>
      </w:r>
    </w:p>
    <w:p w:rsidR="004E4FFF" w:rsidRPr="004E4FFF" w:rsidRDefault="004E4FFF">
      <w:pPr>
        <w:numPr>
          <w:ilvl w:val="1"/>
          <w:numId w:val="2"/>
        </w:numPr>
        <w:tabs>
          <w:tab w:val="left" w:pos="1800"/>
          <w:tab w:val="left" w:pos="3060"/>
        </w:tabs>
        <w:ind w:left="720" w:firstLine="0"/>
        <w:rPr>
          <w:rFonts w:ascii="Calibri" w:hAnsi="Calibri"/>
        </w:rPr>
      </w:pPr>
      <w:r w:rsidRPr="004E4FFF">
        <w:rPr>
          <w:rFonts w:ascii="Calibri" w:hAnsi="Calibri"/>
        </w:rPr>
        <w:t xml:space="preserve"> What drug should work on that mechanism?</w:t>
      </w:r>
    </w:p>
    <w:p w:rsidR="004E4FFF" w:rsidRPr="004E4FFF" w:rsidRDefault="004E4FFF">
      <w:pPr>
        <w:tabs>
          <w:tab w:val="left" w:pos="720"/>
          <w:tab w:val="left" w:pos="3060"/>
        </w:tabs>
        <w:rPr>
          <w:rFonts w:ascii="Calibri" w:hAnsi="Calibri"/>
        </w:rPr>
      </w:pPr>
    </w:p>
    <w:p w:rsidR="004E4FFF" w:rsidRPr="004E4FFF" w:rsidRDefault="004E4FFF">
      <w:pPr>
        <w:numPr>
          <w:ilvl w:val="0"/>
          <w:numId w:val="2"/>
        </w:numPr>
        <w:tabs>
          <w:tab w:val="left" w:pos="720"/>
          <w:tab w:val="left" w:pos="3060"/>
        </w:tabs>
        <w:rPr>
          <w:rFonts w:ascii="Calibri" w:hAnsi="Calibri"/>
        </w:rPr>
      </w:pPr>
      <w:r w:rsidRPr="004E4FFF">
        <w:rPr>
          <w:rFonts w:ascii="Calibri" w:hAnsi="Calibri"/>
        </w:rPr>
        <w:t xml:space="preserve"> In established vomiting avoid the oral route </w:t>
      </w:r>
    </w:p>
    <w:p w:rsidR="004E4FFF" w:rsidRPr="004E4FFF" w:rsidRDefault="004E4FFF">
      <w:pPr>
        <w:tabs>
          <w:tab w:val="left" w:pos="720"/>
          <w:tab w:val="left" w:pos="3060"/>
        </w:tabs>
        <w:rPr>
          <w:rFonts w:ascii="Calibri" w:hAnsi="Calibri"/>
        </w:rPr>
      </w:pPr>
    </w:p>
    <w:p w:rsidR="004E4FFF" w:rsidRPr="004E4FFF" w:rsidRDefault="004E4FFF">
      <w:pPr>
        <w:numPr>
          <w:ilvl w:val="0"/>
          <w:numId w:val="2"/>
        </w:numPr>
        <w:tabs>
          <w:tab w:val="left" w:pos="720"/>
          <w:tab w:val="left" w:pos="3060"/>
        </w:tabs>
        <w:rPr>
          <w:rFonts w:ascii="Calibri" w:hAnsi="Calibri"/>
        </w:rPr>
      </w:pPr>
      <w:r w:rsidRPr="004E4FFF">
        <w:rPr>
          <w:rFonts w:ascii="Calibri" w:hAnsi="Calibri"/>
        </w:rPr>
        <w:t xml:space="preserve"> May need more than one antiemetic as often the symptoms of nausea and vomiting have more than one cause</w:t>
      </w:r>
    </w:p>
    <w:p w:rsidR="004E4FFF" w:rsidRPr="004E4FFF" w:rsidRDefault="004E4FFF">
      <w:pPr>
        <w:tabs>
          <w:tab w:val="left" w:pos="3060"/>
        </w:tabs>
        <w:rPr>
          <w:rFonts w:ascii="Calibri" w:hAnsi="Calibri"/>
          <w:u w:val="single"/>
        </w:rPr>
      </w:pPr>
    </w:p>
    <w:p w:rsidR="004E4FFF" w:rsidRPr="004E4FFF" w:rsidRDefault="004E4FFF">
      <w:pPr>
        <w:numPr>
          <w:ilvl w:val="0"/>
          <w:numId w:val="3"/>
        </w:numPr>
        <w:tabs>
          <w:tab w:val="left" w:pos="720"/>
          <w:tab w:val="left" w:pos="3060"/>
        </w:tabs>
        <w:rPr>
          <w:rFonts w:ascii="Calibri" w:hAnsi="Calibri"/>
        </w:rPr>
      </w:pPr>
      <w:r w:rsidRPr="004E4FFF">
        <w:rPr>
          <w:rFonts w:ascii="Calibri" w:hAnsi="Calibri"/>
        </w:rPr>
        <w:t xml:space="preserve"> Haloperidol is likely to be the most effective for opioid sickness</w:t>
      </w:r>
    </w:p>
    <w:p w:rsidR="004E4FFF" w:rsidRPr="004E4FFF" w:rsidRDefault="004E4FFF">
      <w:pPr>
        <w:tabs>
          <w:tab w:val="left" w:pos="720"/>
          <w:tab w:val="left" w:pos="3060"/>
        </w:tabs>
        <w:rPr>
          <w:rFonts w:ascii="Calibri" w:hAnsi="Calibri"/>
        </w:rPr>
      </w:pPr>
    </w:p>
    <w:p w:rsidR="004E4FFF" w:rsidRPr="004E4FFF" w:rsidRDefault="004E4FFF">
      <w:pPr>
        <w:numPr>
          <w:ilvl w:val="0"/>
          <w:numId w:val="3"/>
        </w:numPr>
        <w:tabs>
          <w:tab w:val="left" w:pos="720"/>
          <w:tab w:val="left" w:pos="3060"/>
        </w:tabs>
        <w:rPr>
          <w:rFonts w:ascii="Calibri" w:hAnsi="Calibri"/>
        </w:rPr>
      </w:pPr>
      <w:r w:rsidRPr="004E4FFF">
        <w:rPr>
          <w:rFonts w:ascii="Calibri" w:hAnsi="Calibri"/>
        </w:rPr>
        <w:t xml:space="preserve"> Levomepromazine has a long duration of action and can be given once daily</w:t>
      </w:r>
    </w:p>
    <w:p w:rsidR="004E4FFF" w:rsidRPr="004E4FFF" w:rsidRDefault="004E4FFF">
      <w:pPr>
        <w:tabs>
          <w:tab w:val="left" w:pos="3060"/>
        </w:tabs>
        <w:rPr>
          <w:rFonts w:ascii="Calibri" w:hAnsi="Calibri"/>
        </w:rPr>
      </w:pPr>
    </w:p>
    <w:p w:rsidR="004E4FFF" w:rsidRPr="004E4FFF" w:rsidRDefault="004E4FFF">
      <w:pPr>
        <w:numPr>
          <w:ilvl w:val="0"/>
          <w:numId w:val="3"/>
        </w:numPr>
        <w:tabs>
          <w:tab w:val="left" w:pos="720"/>
          <w:tab w:val="left" w:pos="3060"/>
        </w:tabs>
        <w:rPr>
          <w:rFonts w:ascii="Calibri" w:hAnsi="Calibri"/>
        </w:rPr>
      </w:pPr>
      <w:r w:rsidRPr="004E4FFF">
        <w:rPr>
          <w:rFonts w:ascii="Calibri" w:hAnsi="Calibri"/>
        </w:rPr>
        <w:t xml:space="preserve"> Levomepromazine can be very sedating</w:t>
      </w:r>
    </w:p>
    <w:p w:rsidR="004E4FFF" w:rsidRPr="004E4FFF" w:rsidRDefault="004E4FFF">
      <w:pPr>
        <w:tabs>
          <w:tab w:val="left" w:pos="720"/>
          <w:tab w:val="left" w:pos="3060"/>
        </w:tabs>
        <w:rPr>
          <w:rFonts w:ascii="Calibri" w:hAnsi="Calibri"/>
        </w:rPr>
      </w:pPr>
    </w:p>
    <w:p w:rsidR="004E4FFF" w:rsidRPr="004E4FFF" w:rsidRDefault="004E4FFF">
      <w:pPr>
        <w:numPr>
          <w:ilvl w:val="0"/>
          <w:numId w:val="3"/>
        </w:numPr>
        <w:tabs>
          <w:tab w:val="left" w:pos="720"/>
          <w:tab w:val="left" w:pos="3060"/>
        </w:tabs>
        <w:rPr>
          <w:rFonts w:ascii="Calibri" w:hAnsi="Calibri"/>
        </w:rPr>
      </w:pPr>
      <w:r w:rsidRPr="004E4FFF">
        <w:rPr>
          <w:rFonts w:ascii="Calibri" w:hAnsi="Calibri"/>
        </w:rPr>
        <w:t xml:space="preserve"> Levomepromazine is the broadest spectrum antiemetic </w:t>
      </w:r>
    </w:p>
    <w:p w:rsidR="004E4FFF" w:rsidRPr="004E4FFF" w:rsidRDefault="004E4FFF">
      <w:pPr>
        <w:tabs>
          <w:tab w:val="left" w:pos="720"/>
          <w:tab w:val="left" w:pos="3060"/>
        </w:tabs>
        <w:rPr>
          <w:rFonts w:ascii="Calibri" w:hAnsi="Calibri"/>
        </w:rPr>
      </w:pPr>
    </w:p>
    <w:p w:rsidR="004E4FFF" w:rsidRPr="004E4FFF" w:rsidRDefault="004E4FFF">
      <w:pPr>
        <w:numPr>
          <w:ilvl w:val="0"/>
          <w:numId w:val="3"/>
        </w:numPr>
        <w:tabs>
          <w:tab w:val="left" w:pos="720"/>
          <w:tab w:val="left" w:pos="3060"/>
        </w:tabs>
        <w:rPr>
          <w:rFonts w:ascii="Calibri" w:hAnsi="Calibri"/>
        </w:rPr>
      </w:pPr>
      <w:r w:rsidRPr="004E4FFF">
        <w:rPr>
          <w:rFonts w:ascii="Calibri" w:hAnsi="Calibri"/>
        </w:rPr>
        <w:t xml:space="preserve"> Consider an antiemetic when starting an opioid in an opioid naive patient</w:t>
      </w:r>
    </w:p>
    <w:p w:rsidR="004E4FFF" w:rsidRPr="004E4FFF" w:rsidRDefault="004E4FFF">
      <w:pPr>
        <w:tabs>
          <w:tab w:val="left" w:pos="720"/>
          <w:tab w:val="left" w:pos="3060"/>
        </w:tabs>
        <w:rPr>
          <w:rFonts w:ascii="Calibri" w:hAnsi="Calibri"/>
        </w:rPr>
      </w:pPr>
    </w:p>
    <w:p w:rsidR="004E4FFF" w:rsidRPr="004E4FFF" w:rsidRDefault="004E4FFF">
      <w:pPr>
        <w:numPr>
          <w:ilvl w:val="0"/>
          <w:numId w:val="4"/>
        </w:numPr>
        <w:tabs>
          <w:tab w:val="left" w:pos="720"/>
          <w:tab w:val="left" w:pos="3060"/>
        </w:tabs>
        <w:rPr>
          <w:rFonts w:ascii="Calibri" w:hAnsi="Calibri"/>
        </w:rPr>
      </w:pPr>
      <w:r w:rsidRPr="004E4FFF">
        <w:rPr>
          <w:rFonts w:ascii="Calibri" w:hAnsi="Calibri"/>
        </w:rPr>
        <w:t xml:space="preserve"> Suffering from nausea / vomiting is probably worse than suffering pain</w:t>
      </w:r>
    </w:p>
    <w:p w:rsidR="004E4FFF" w:rsidRPr="004E4FFF" w:rsidRDefault="004E4FFF">
      <w:pPr>
        <w:tabs>
          <w:tab w:val="left" w:pos="720"/>
          <w:tab w:val="left" w:pos="3060"/>
        </w:tabs>
        <w:rPr>
          <w:rFonts w:ascii="Calibri" w:hAnsi="Calibri"/>
        </w:rPr>
      </w:pPr>
    </w:p>
    <w:p w:rsidR="004E4FFF" w:rsidRPr="004E4FFF" w:rsidRDefault="004E4FFF">
      <w:pPr>
        <w:numPr>
          <w:ilvl w:val="0"/>
          <w:numId w:val="4"/>
        </w:numPr>
        <w:tabs>
          <w:tab w:val="left" w:pos="720"/>
          <w:tab w:val="left" w:pos="3060"/>
        </w:tabs>
        <w:rPr>
          <w:rFonts w:ascii="Calibri" w:hAnsi="Calibri"/>
        </w:rPr>
      </w:pPr>
      <w:r w:rsidRPr="004E4FFF">
        <w:rPr>
          <w:rFonts w:ascii="Calibri" w:hAnsi="Calibri"/>
        </w:rPr>
        <w:t xml:space="preserve"> Remember that patients who are vomiting may not be absorbing their analgesia so add that to the syringe pump if need to set one up.  The local hospice will provide you with compatibility data if not on palliative care guidelines.</w:t>
      </w:r>
    </w:p>
    <w:p w:rsidR="004E4FFF" w:rsidRPr="004E4FFF" w:rsidRDefault="004E4FFF">
      <w:pPr>
        <w:tabs>
          <w:tab w:val="left" w:pos="720"/>
          <w:tab w:val="left" w:pos="3060"/>
        </w:tabs>
        <w:rPr>
          <w:rFonts w:ascii="Calibri" w:hAnsi="Calibri"/>
        </w:rPr>
      </w:pPr>
    </w:p>
    <w:p w:rsidR="004E4FFF" w:rsidRPr="004E4FFF" w:rsidRDefault="004E4FFF">
      <w:pPr>
        <w:numPr>
          <w:ilvl w:val="0"/>
          <w:numId w:val="4"/>
        </w:numPr>
        <w:tabs>
          <w:tab w:val="left" w:pos="720"/>
          <w:tab w:val="left" w:pos="3060"/>
        </w:tabs>
        <w:rPr>
          <w:rFonts w:ascii="Calibri" w:hAnsi="Calibri"/>
        </w:rPr>
      </w:pPr>
      <w:r w:rsidRPr="004E4FFF">
        <w:rPr>
          <w:rFonts w:ascii="Calibri" w:hAnsi="Calibri"/>
        </w:rPr>
        <w:t xml:space="preserve"> Avoid prescribing doses with decimal points!</w:t>
      </w:r>
    </w:p>
    <w:sectPr w:rsidR="004E4FFF" w:rsidRPr="004E4FFF">
      <w:headerReference w:type="even" r:id="rId9"/>
      <w:headerReference w:type="default" r:id="rId10"/>
      <w:footerReference w:type="even" r:id="rId11"/>
      <w:footerReference w:type="default" r:id="rId12"/>
      <w:pgSz w:w="11900" w:h="16840"/>
      <w:pgMar w:top="873" w:right="666" w:bottom="873" w:left="1233"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2F94" w:rsidRDefault="001C2F94">
      <w:r>
        <w:separator/>
      </w:r>
    </w:p>
  </w:endnote>
  <w:endnote w:type="continuationSeparator" w:id="0">
    <w:p w:rsidR="001C2F94" w:rsidRDefault="001C2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ヒラギノ角ゴ Pro W3">
    <w:altName w:val="Yu Gothic"/>
    <w:charset w:val="80"/>
    <w:family w:val="auto"/>
    <w:pitch w:val="variable"/>
    <w:sig w:usb0="E00002FF" w:usb1="7AC7FFFF" w:usb2="00000012" w:usb3="00000000" w:csb0="0002000D"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FFF" w:rsidRDefault="004E4FFF">
    <w:pPr>
      <w:pStyle w:val="FreeForm"/>
      <w:rPr>
        <w:rFonts w:eastAsia="Times New Roman"/>
        <w:color w:val="auto"/>
        <w:lang w:eastAsia="en-GB" w:bidi="x-non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FFF" w:rsidRDefault="004E4FFF">
    <w:pPr>
      <w:pStyle w:val="FreeForm"/>
      <w:rPr>
        <w:rFonts w:eastAsia="Times New Roman"/>
        <w:color w:val="auto"/>
        <w:lang w:eastAsia="en-GB" w:bidi="x-non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2F94" w:rsidRDefault="001C2F94">
      <w:r>
        <w:separator/>
      </w:r>
    </w:p>
  </w:footnote>
  <w:footnote w:type="continuationSeparator" w:id="0">
    <w:p w:rsidR="001C2F94" w:rsidRDefault="001C2F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FFF" w:rsidRDefault="004E4FFF">
    <w:pPr>
      <w:pStyle w:val="FreeForm"/>
      <w:rPr>
        <w:rFonts w:eastAsia="Times New Roman"/>
        <w:color w:val="auto"/>
        <w:lang w:eastAsia="en-GB" w:bidi="x-non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FFF" w:rsidRDefault="004E4FFF">
    <w:pPr>
      <w:pStyle w:val="FreeForm"/>
      <w:rPr>
        <w:rFonts w:eastAsia="Times New Roman"/>
        <w:color w:val="auto"/>
        <w:lang w:eastAsia="en-GB" w:bidi="x-no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94EE873"/>
    <w:lvl w:ilvl="0">
      <w:start w:val="1"/>
      <w:numFmt w:val="bullet"/>
      <w:suff w:val="nothing"/>
      <w:lvlText w:val="•"/>
      <w:lvlJc w:val="left"/>
      <w:pPr>
        <w:ind w:left="0"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1" w15:restartNumberingAfterBreak="0">
    <w:nsid w:val="00000002"/>
    <w:multiLevelType w:val="multilevel"/>
    <w:tmpl w:val="894EE874"/>
    <w:lvl w:ilvl="0">
      <w:start w:val="1"/>
      <w:numFmt w:val="bullet"/>
      <w:suff w:val="nothing"/>
      <w:lvlText w:val="•"/>
      <w:lvlJc w:val="left"/>
      <w:pPr>
        <w:ind w:left="0" w:firstLine="0"/>
      </w:pPr>
      <w:rPr>
        <w:rFonts w:hint="default"/>
        <w:position w:val="0"/>
      </w:rPr>
    </w:lvl>
    <w:lvl w:ilvl="1">
      <w:numFmt w:val="bullet"/>
      <w:suff w:val="nothing"/>
      <w:lvlText w:val="•"/>
      <w:lvlJc w:val="left"/>
      <w:pPr>
        <w:ind w:left="0" w:firstLine="72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2" w15:restartNumberingAfterBreak="0">
    <w:nsid w:val="00000003"/>
    <w:multiLevelType w:val="multilevel"/>
    <w:tmpl w:val="894EE875"/>
    <w:lvl w:ilvl="0">
      <w:numFmt w:val="bullet"/>
      <w:suff w:val="nothing"/>
      <w:lvlText w:val="•"/>
      <w:lvlJc w:val="left"/>
      <w:pPr>
        <w:ind w:left="0"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3" w15:restartNumberingAfterBreak="0">
    <w:nsid w:val="00000004"/>
    <w:multiLevelType w:val="multilevel"/>
    <w:tmpl w:val="894EE876"/>
    <w:lvl w:ilvl="0">
      <w:numFmt w:val="bullet"/>
      <w:suff w:val="nothing"/>
      <w:lvlText w:val="•"/>
      <w:lvlJc w:val="left"/>
      <w:pPr>
        <w:ind w:left="0"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6"/>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oNotTrackMoves/>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1705E"/>
    <w:rsid w:val="001974D8"/>
    <w:rsid w:val="001C2F94"/>
    <w:rsid w:val="002B494F"/>
    <w:rsid w:val="004E4FFF"/>
    <w:rsid w:val="007B56FA"/>
    <w:rsid w:val="00AA5864"/>
    <w:rsid w:val="00BE66BC"/>
    <w:rsid w:val="00D170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EFA1E15"/>
  <w14:defaultImageDpi w14:val="300"/>
  <w15:chartTrackingRefBased/>
  <w15:docId w15:val="{86254EAB-E281-426F-A216-AE2BBDE37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rFonts w:eastAsia="ヒラギノ角ゴ Pro W3"/>
      <w:color w:val="00000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Pr>
      <w:rFonts w:eastAsia="ヒラギノ角ゴ Pro W3"/>
      <w:color w:val="000000"/>
      <w:lang w:eastAsia="en-US"/>
    </w:rPr>
  </w:style>
  <w:style w:type="character" w:styleId="Hyperlink">
    <w:name w:val="Hyperlink"/>
    <w:locked/>
    <w:rsid w:val="00AA5864"/>
    <w:rPr>
      <w:color w:val="0563C1"/>
      <w:u w:val="single"/>
    </w:rPr>
  </w:style>
  <w:style w:type="character" w:styleId="Mention">
    <w:name w:val="Mention"/>
    <w:uiPriority w:val="99"/>
    <w:semiHidden/>
    <w:unhideWhenUsed/>
    <w:rsid w:val="00AA586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palliativecareggc.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alliativecareguidelines.scot.nhs.uk/"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303</Words>
  <Characters>1730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Key Points for GPs</vt:lpstr>
    </vt:vector>
  </TitlesOfParts>
  <Company/>
  <LinksUpToDate>false</LinksUpToDate>
  <CharactersWithSpaces>2029</CharactersWithSpaces>
  <SharedDoc>false</SharedDoc>
  <HLinks>
    <vt:vector size="6" baseType="variant">
      <vt:variant>
        <vt:i4>3407946</vt:i4>
      </vt:variant>
      <vt:variant>
        <vt:i4>0</vt:i4>
      </vt:variant>
      <vt:variant>
        <vt:i4>0</vt:i4>
      </vt:variant>
      <vt:variant>
        <vt:i4>5</vt:i4>
      </vt:variant>
      <vt:variant>
        <vt:lpwstr>http://www.palliativecareggc.org.uk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Points for GPs</dc:title>
  <dc:subject/>
  <dc:creator>EHARRIS1</dc:creator>
  <cp:keywords/>
  <cp:lastModifiedBy>Euan Paterson</cp:lastModifiedBy>
  <cp:revision>3</cp:revision>
  <dcterms:created xsi:type="dcterms:W3CDTF">2017-02-27T12:10:00Z</dcterms:created>
  <dcterms:modified xsi:type="dcterms:W3CDTF">2017-03-01T17:02:00Z</dcterms:modified>
</cp:coreProperties>
</file>